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61EE9" w14:textId="77777777" w:rsidR="00B43ADA" w:rsidRDefault="00354A18">
      <w:pPr>
        <w:tabs>
          <w:tab w:val="right" w:pos="9630"/>
        </w:tabs>
        <w:snapToGrid w:val="0"/>
        <w:jc w:val="both"/>
        <w:rPr>
          <w:b/>
        </w:rPr>
      </w:pPr>
      <w:bookmarkStart w:id="0" w:name="_Hlk114691757"/>
      <w:bookmarkStart w:id="1" w:name="OLE_LINK13"/>
      <w:bookmarkStart w:id="2" w:name="OLE_LINK34"/>
      <w:bookmarkStart w:id="3" w:name="OLE_LINK33"/>
      <w:bookmarkStart w:id="4" w:name="OLE_LINK24"/>
      <w:bookmarkStart w:id="5" w:name="OLE_LINK12"/>
      <w:bookmarkEnd w:id="0"/>
      <w:r>
        <w:rPr>
          <w:b/>
        </w:rPr>
        <w:t>3GPP TSG RAN WG1 #11</w:t>
      </w:r>
      <w:r>
        <w:rPr>
          <w:rFonts w:hint="eastAsia"/>
          <w:b/>
        </w:rPr>
        <w:t>3</w:t>
      </w:r>
      <w:r>
        <w:rPr>
          <w:b/>
        </w:rPr>
        <w:t xml:space="preserve">                                          </w:t>
      </w:r>
      <w:r>
        <w:rPr>
          <w:rFonts w:hint="eastAsia"/>
          <w:b/>
        </w:rPr>
        <w:t xml:space="preserve"> </w:t>
      </w:r>
      <w:r>
        <w:rPr>
          <w:b/>
        </w:rPr>
        <w:t>R1-2304927</w:t>
      </w:r>
    </w:p>
    <w:p w14:paraId="674CCC59" w14:textId="77777777" w:rsidR="00B43ADA" w:rsidRDefault="00354A18">
      <w:pPr>
        <w:tabs>
          <w:tab w:val="center" w:pos="4536"/>
          <w:tab w:val="right" w:pos="8280"/>
          <w:tab w:val="right" w:pos="9639"/>
        </w:tabs>
        <w:snapToGrid w:val="0"/>
        <w:ind w:left="482" w:right="2" w:hangingChars="200" w:hanging="482"/>
        <w:jc w:val="both"/>
        <w:rPr>
          <w:b/>
          <w:highlight w:val="yellow"/>
        </w:rPr>
      </w:pPr>
      <w:r>
        <w:rPr>
          <w:b/>
        </w:rPr>
        <w:t>Incheon, Korea, May 22</w:t>
      </w:r>
      <w:r>
        <w:rPr>
          <w:b/>
          <w:vertAlign w:val="superscript"/>
        </w:rPr>
        <w:t>nd</w:t>
      </w:r>
      <w:r>
        <w:rPr>
          <w:b/>
        </w:rPr>
        <w:t xml:space="preserve"> – May 26</w:t>
      </w:r>
      <w:r>
        <w:rPr>
          <w:b/>
          <w:vertAlign w:val="superscript"/>
        </w:rPr>
        <w:t>th</w:t>
      </w:r>
      <w:r>
        <w:rPr>
          <w:b/>
        </w:rPr>
        <w:t>, 2023</w:t>
      </w:r>
    </w:p>
    <w:p w14:paraId="08486E58" w14:textId="77777777" w:rsidR="00B43ADA" w:rsidRDefault="00B43ADA">
      <w:pPr>
        <w:tabs>
          <w:tab w:val="center" w:pos="4536"/>
          <w:tab w:val="right" w:pos="8280"/>
          <w:tab w:val="right" w:pos="9639"/>
        </w:tabs>
        <w:snapToGrid w:val="0"/>
        <w:ind w:left="482" w:right="2" w:hangingChars="200" w:hanging="482"/>
        <w:jc w:val="both"/>
        <w:rPr>
          <w:b/>
        </w:rPr>
      </w:pPr>
    </w:p>
    <w:p w14:paraId="5DBDCAAF" w14:textId="77777777" w:rsidR="00B43ADA" w:rsidRDefault="00354A18">
      <w:pPr>
        <w:pBdr>
          <w:bottom w:val="single" w:sz="6" w:space="1" w:color="auto"/>
        </w:pBdr>
        <w:snapToGrid w:val="0"/>
        <w:ind w:left="1797" w:hanging="1797"/>
        <w:jc w:val="both"/>
        <w:rPr>
          <w:b/>
        </w:rPr>
      </w:pPr>
      <w:r>
        <w:rPr>
          <w:b/>
        </w:rPr>
        <w:t>Source:</w:t>
      </w:r>
      <w:r>
        <w:rPr>
          <w:b/>
        </w:rPr>
        <w:tab/>
        <w:t>ZTE</w:t>
      </w:r>
    </w:p>
    <w:p w14:paraId="55157590" w14:textId="77777777" w:rsidR="00B43ADA" w:rsidRDefault="00354A18">
      <w:pPr>
        <w:pBdr>
          <w:bottom w:val="single" w:sz="6" w:space="1" w:color="auto"/>
        </w:pBdr>
        <w:snapToGrid w:val="0"/>
        <w:ind w:left="1797" w:hanging="1797"/>
        <w:jc w:val="both"/>
        <w:rPr>
          <w:b/>
        </w:rPr>
      </w:pPr>
      <w:r>
        <w:rPr>
          <w:b/>
        </w:rPr>
        <w:t>Title:</w:t>
      </w:r>
      <w:r>
        <w:rPr>
          <w:b/>
        </w:rPr>
        <w:tab/>
        <w:t xml:space="preserve">Discussion on SL positioning reference signal </w:t>
      </w:r>
    </w:p>
    <w:p w14:paraId="334BF4EC" w14:textId="77777777" w:rsidR="00B43ADA" w:rsidRDefault="00354A18">
      <w:pPr>
        <w:pBdr>
          <w:bottom w:val="single" w:sz="6" w:space="1" w:color="auto"/>
        </w:pBdr>
        <w:snapToGrid w:val="0"/>
        <w:ind w:left="1797" w:hanging="1797"/>
        <w:jc w:val="both"/>
        <w:rPr>
          <w:b/>
        </w:rPr>
      </w:pPr>
      <w:r>
        <w:rPr>
          <w:b/>
        </w:rPr>
        <w:t>Agenda item:</w:t>
      </w:r>
      <w:r>
        <w:rPr>
          <w:b/>
        </w:rPr>
        <w:tab/>
        <w:t>9.5.1.1</w:t>
      </w:r>
    </w:p>
    <w:p w14:paraId="03FFD2E3" w14:textId="77777777" w:rsidR="00B43ADA" w:rsidRDefault="00354A18">
      <w:pPr>
        <w:pBdr>
          <w:bottom w:val="single" w:sz="6" w:space="1" w:color="auto"/>
        </w:pBdr>
        <w:snapToGrid w:val="0"/>
        <w:ind w:left="1797" w:hanging="1797"/>
        <w:jc w:val="both"/>
        <w:rPr>
          <w:b/>
        </w:rPr>
      </w:pPr>
      <w:r>
        <w:rPr>
          <w:b/>
        </w:rPr>
        <w:t>Document for:</w:t>
      </w:r>
      <w:r>
        <w:rPr>
          <w:b/>
        </w:rPr>
        <w:tab/>
        <w:t>Discussion and Decision</w:t>
      </w:r>
    </w:p>
    <w:p w14:paraId="0849F714" w14:textId="77777777" w:rsidR="00B43ADA" w:rsidRDefault="00354A18">
      <w:pPr>
        <w:pStyle w:val="1"/>
        <w:snapToGrid w:val="0"/>
        <w:spacing w:before="120" w:afterLines="50" w:after="180"/>
        <w:ind w:left="431" w:hanging="431"/>
        <w:jc w:val="both"/>
        <w:rPr>
          <w:sz w:val="28"/>
          <w:lang w:val="en-US"/>
        </w:rPr>
      </w:pPr>
      <w:bookmarkStart w:id="6" w:name="OLE_LINK1"/>
      <w:bookmarkEnd w:id="1"/>
      <w:bookmarkEnd w:id="2"/>
      <w:bookmarkEnd w:id="3"/>
      <w:bookmarkEnd w:id="4"/>
      <w:bookmarkEnd w:id="5"/>
      <w:r>
        <w:rPr>
          <w:sz w:val="28"/>
          <w:lang w:val="en-US"/>
        </w:rPr>
        <w:t>Introduction</w:t>
      </w:r>
    </w:p>
    <w:p w14:paraId="18987EFA" w14:textId="77777777" w:rsidR="00B43ADA" w:rsidRDefault="00354A18">
      <w:pPr>
        <w:snapToGrid w:val="0"/>
        <w:spacing w:beforeLines="50" w:before="180" w:afterLines="50" w:after="180"/>
        <w:jc w:val="both"/>
        <w:rPr>
          <w:iCs/>
          <w:sz w:val="20"/>
          <w:szCs w:val="20"/>
        </w:rPr>
      </w:pPr>
      <w:r>
        <w:rPr>
          <w:iCs/>
          <w:sz w:val="20"/>
          <w:szCs w:val="20"/>
        </w:rPr>
        <w:t xml:space="preserve">In RAN#98-e meeting, various features have been recommended for normative work [1] for support of </w:t>
      </w:r>
      <w:proofErr w:type="spellStart"/>
      <w:r>
        <w:rPr>
          <w:iCs/>
          <w:sz w:val="20"/>
          <w:szCs w:val="20"/>
        </w:rPr>
        <w:t>sidelink</w:t>
      </w:r>
      <w:proofErr w:type="spellEnd"/>
      <w:r>
        <w:rPr>
          <w:iCs/>
          <w:sz w:val="20"/>
          <w:szCs w:val="20"/>
        </w:rPr>
        <w:t xml:space="preserve"> (SL) ranging/positioning. The following shows the expected enhancements for SL positioning reference signal (SL PRS) including transmit power control in the WID:</w:t>
      </w:r>
    </w:p>
    <w:tbl>
      <w:tblPr>
        <w:tblStyle w:val="afc"/>
        <w:tblW w:w="0" w:type="auto"/>
        <w:tblLook w:val="04A0" w:firstRow="1" w:lastRow="0" w:firstColumn="1" w:lastColumn="0" w:noHBand="0" w:noVBand="1"/>
      </w:tblPr>
      <w:tblGrid>
        <w:gridCol w:w="9350"/>
      </w:tblGrid>
      <w:tr w:rsidR="00B43ADA" w14:paraId="6C3AC353" w14:textId="77777777">
        <w:tc>
          <w:tcPr>
            <w:tcW w:w="9350" w:type="dxa"/>
          </w:tcPr>
          <w:p w14:paraId="2D4C05F4" w14:textId="77777777" w:rsidR="00B43ADA" w:rsidRDefault="00354A18">
            <w:pPr>
              <w:numPr>
                <w:ilvl w:val="0"/>
                <w:numId w:val="3"/>
              </w:numPr>
              <w:overflowPunct w:val="0"/>
              <w:autoSpaceDE w:val="0"/>
              <w:autoSpaceDN w:val="0"/>
              <w:adjustRightInd w:val="0"/>
              <w:snapToGrid w:val="0"/>
              <w:ind w:left="714" w:hanging="357"/>
              <w:textAlignment w:val="baseline"/>
              <w:rPr>
                <w:sz w:val="20"/>
                <w:szCs w:val="20"/>
                <w:lang w:eastAsia="ko-KR"/>
              </w:rPr>
            </w:pPr>
            <w:r>
              <w:rPr>
                <w:sz w:val="20"/>
                <w:szCs w:val="20"/>
                <w:lang w:eastAsia="ko-KR"/>
              </w:rPr>
              <w:t xml:space="preserve">Specify solutions for support of </w:t>
            </w:r>
            <w:proofErr w:type="spellStart"/>
            <w:r>
              <w:rPr>
                <w:sz w:val="20"/>
                <w:szCs w:val="20"/>
                <w:lang w:eastAsia="ko-KR"/>
              </w:rPr>
              <w:t>sidelink</w:t>
            </w:r>
            <w:proofErr w:type="spellEnd"/>
            <w:r>
              <w:rPr>
                <w:sz w:val="20"/>
                <w:szCs w:val="20"/>
                <w:lang w:eastAsia="ko-KR"/>
              </w:rPr>
              <w:t xml:space="preserve"> positioning (including ranging) in NR systems, including the following [RAN1, RAN2, RAN3, RAN4]:</w:t>
            </w:r>
          </w:p>
          <w:p w14:paraId="588D1FE8" w14:textId="77777777" w:rsidR="00B43ADA" w:rsidRDefault="00354A18">
            <w:pPr>
              <w:numPr>
                <w:ilvl w:val="1"/>
                <w:numId w:val="3"/>
              </w:numPr>
              <w:overflowPunct w:val="0"/>
              <w:autoSpaceDE w:val="0"/>
              <w:autoSpaceDN w:val="0"/>
              <w:adjustRightInd w:val="0"/>
              <w:snapToGrid w:val="0"/>
              <w:textAlignment w:val="baseline"/>
              <w:rPr>
                <w:sz w:val="20"/>
                <w:szCs w:val="20"/>
                <w:lang w:eastAsia="ko-KR"/>
              </w:rPr>
            </w:pPr>
            <w:r>
              <w:rPr>
                <w:sz w:val="20"/>
                <w:szCs w:val="20"/>
                <w:lang w:eastAsia="ko-KR"/>
              </w:rPr>
              <w:t xml:space="preserve">Specify SL PRS for support of </w:t>
            </w:r>
            <w:proofErr w:type="spellStart"/>
            <w:r>
              <w:rPr>
                <w:sz w:val="20"/>
                <w:szCs w:val="20"/>
                <w:lang w:eastAsia="ko-KR"/>
              </w:rPr>
              <w:t>sidelink</w:t>
            </w:r>
            <w:proofErr w:type="spellEnd"/>
            <w:r>
              <w:rPr>
                <w:sz w:val="20"/>
                <w:szCs w:val="20"/>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390DDEF3" w14:textId="77777777" w:rsidR="00B43ADA" w:rsidRDefault="00354A18">
            <w:pPr>
              <w:numPr>
                <w:ilvl w:val="2"/>
                <w:numId w:val="3"/>
              </w:numPr>
              <w:overflowPunct w:val="0"/>
              <w:autoSpaceDE w:val="0"/>
              <w:autoSpaceDN w:val="0"/>
              <w:adjustRightInd w:val="0"/>
              <w:snapToGrid w:val="0"/>
              <w:textAlignment w:val="baseline"/>
              <w:rPr>
                <w:sz w:val="20"/>
                <w:szCs w:val="20"/>
                <w:lang w:eastAsia="ko-KR"/>
              </w:rPr>
            </w:pPr>
            <w:r>
              <w:rPr>
                <w:sz w:val="20"/>
                <w:szCs w:val="20"/>
                <w:lang w:eastAsia="ko-KR"/>
              </w:rPr>
              <w:t>Specify support for SL PRS bandwidths of up to 100 MHz in FR1 spectrum.</w:t>
            </w:r>
          </w:p>
          <w:p w14:paraId="642ED7AF" w14:textId="77777777" w:rsidR="00B43ADA" w:rsidRDefault="00354A18">
            <w:pPr>
              <w:numPr>
                <w:ilvl w:val="2"/>
                <w:numId w:val="3"/>
              </w:numPr>
              <w:overflowPunct w:val="0"/>
              <w:autoSpaceDE w:val="0"/>
              <w:autoSpaceDN w:val="0"/>
              <w:adjustRightInd w:val="0"/>
              <w:snapToGrid w:val="0"/>
              <w:textAlignment w:val="baseline"/>
              <w:rPr>
                <w:sz w:val="20"/>
                <w:szCs w:val="20"/>
                <w:lang w:eastAsia="ko-KR"/>
              </w:rPr>
            </w:pPr>
            <w:r>
              <w:rPr>
                <w:sz w:val="20"/>
                <w:szCs w:val="20"/>
                <w:lang w:eastAsia="ko-KR"/>
              </w:rPr>
              <w:t xml:space="preserve">NOTE: SL PRS transmission in FR2 is not precluded but no FR2 specific aspects will be specified. </w:t>
            </w:r>
          </w:p>
          <w:p w14:paraId="74153262" w14:textId="77777777" w:rsidR="00B43ADA" w:rsidRDefault="00354A18">
            <w:pPr>
              <w:numPr>
                <w:ilvl w:val="1"/>
                <w:numId w:val="3"/>
              </w:numPr>
              <w:overflowPunct w:val="0"/>
              <w:autoSpaceDE w:val="0"/>
              <w:autoSpaceDN w:val="0"/>
              <w:adjustRightInd w:val="0"/>
              <w:snapToGrid w:val="0"/>
              <w:textAlignment w:val="baseline"/>
              <w:rPr>
                <w:sz w:val="20"/>
                <w:szCs w:val="20"/>
                <w:lang w:eastAsia="ko-KR"/>
              </w:rPr>
            </w:pPr>
            <w:r>
              <w:rPr>
                <w:sz w:val="20"/>
                <w:szCs w:val="20"/>
                <w:lang w:eastAsia="ko-KR"/>
              </w:rPr>
              <w:t xml:space="preserve">Specify procedures for transmit power control for SL PRS transmissions at least based on open loop power control (OLPC) [RAN1]. </w:t>
            </w:r>
          </w:p>
        </w:tc>
      </w:tr>
    </w:tbl>
    <w:p w14:paraId="25642C62" w14:textId="77777777" w:rsidR="00B43ADA" w:rsidRDefault="00354A18">
      <w:pPr>
        <w:snapToGrid w:val="0"/>
        <w:spacing w:beforeLines="50" w:before="180" w:afterLines="50" w:after="180"/>
        <w:jc w:val="both"/>
        <w:rPr>
          <w:iCs/>
          <w:sz w:val="20"/>
          <w:szCs w:val="20"/>
        </w:rPr>
      </w:pPr>
      <w:r>
        <w:rPr>
          <w:iCs/>
          <w:sz w:val="20"/>
          <w:szCs w:val="20"/>
        </w:rPr>
        <w:t>In this contribution, we provide our solutions for SL positioning reference signal including SL PRS sequence design, frequency and time domain pattern, AGC and Rx-Tx Turnaround time, SL PRS bandwidth, multiplexing of a SL PRS resource with other channels/signals, SL PRS resource and transmit power control.</w:t>
      </w:r>
      <w:r>
        <w:rPr>
          <w:rFonts w:hint="eastAsia"/>
          <w:iCs/>
          <w:sz w:val="20"/>
          <w:szCs w:val="20"/>
        </w:rPr>
        <w:t xml:space="preserve"> </w:t>
      </w:r>
    </w:p>
    <w:bookmarkEnd w:id="6"/>
    <w:p w14:paraId="0F076E5E" w14:textId="77777777" w:rsidR="00B43ADA" w:rsidRDefault="00354A18">
      <w:pPr>
        <w:pStyle w:val="1"/>
        <w:snapToGrid w:val="0"/>
        <w:spacing w:before="120" w:afterLines="50" w:after="180"/>
        <w:ind w:left="431" w:hanging="431"/>
        <w:jc w:val="both"/>
        <w:rPr>
          <w:sz w:val="28"/>
          <w:lang w:val="en-US"/>
        </w:rPr>
      </w:pPr>
      <w:r>
        <w:rPr>
          <w:sz w:val="28"/>
          <w:lang w:val="en-US"/>
        </w:rPr>
        <w:t>Discussion</w:t>
      </w:r>
    </w:p>
    <w:p w14:paraId="2B21B98E" w14:textId="77777777" w:rsidR="00B43ADA" w:rsidRDefault="00354A18">
      <w:pPr>
        <w:pStyle w:val="2"/>
        <w:snapToGrid w:val="0"/>
        <w:spacing w:line="240" w:lineRule="auto"/>
        <w:rPr>
          <w:rFonts w:ascii="Times New Roman" w:hAnsi="Times New Roman"/>
          <w:sz w:val="20"/>
          <w:szCs w:val="20"/>
        </w:rPr>
      </w:pPr>
      <w:r>
        <w:rPr>
          <w:rFonts w:ascii="Arial" w:hAnsi="Arial" w:cs="Arial"/>
          <w:sz w:val="24"/>
          <w:szCs w:val="24"/>
        </w:rPr>
        <w:t>2.1 SL positioning reference signals</w:t>
      </w:r>
    </w:p>
    <w:p w14:paraId="47D85946" w14:textId="77777777" w:rsidR="00B43ADA" w:rsidRDefault="00354A18">
      <w:pPr>
        <w:autoSpaceDE w:val="0"/>
        <w:autoSpaceDN w:val="0"/>
        <w:adjustRightInd w:val="0"/>
        <w:snapToGrid w:val="0"/>
        <w:spacing w:after="120"/>
        <w:jc w:val="both"/>
        <w:outlineLvl w:val="2"/>
        <w:rPr>
          <w:rFonts w:ascii="Arial" w:hAnsi="Arial" w:cs="Arial"/>
        </w:rPr>
      </w:pPr>
      <w:r>
        <w:rPr>
          <w:rFonts w:ascii="Arial" w:hAnsi="Arial" w:cs="Arial"/>
        </w:rPr>
        <w:t>2.1.1 SL PRS sequence design</w:t>
      </w:r>
    </w:p>
    <w:p w14:paraId="51E5A05B" w14:textId="77777777" w:rsidR="00B43ADA" w:rsidRDefault="00354A18">
      <w:pPr>
        <w:autoSpaceDE w:val="0"/>
        <w:autoSpaceDN w:val="0"/>
        <w:adjustRightInd w:val="0"/>
        <w:snapToGrid w:val="0"/>
        <w:spacing w:beforeLines="50" w:before="180" w:afterLines="50" w:after="180"/>
        <w:jc w:val="both"/>
        <w:rPr>
          <w:bCs/>
          <w:iCs/>
          <w:sz w:val="20"/>
          <w:szCs w:val="20"/>
        </w:rPr>
      </w:pPr>
      <w:r>
        <w:rPr>
          <w:sz w:val="20"/>
          <w:szCs w:val="20"/>
        </w:rPr>
        <w:t xml:space="preserve">For SL PRS sequence design, SL PRS sequence is generated based on gold sequence for unified design and better multiplexing between SL PRS and other signals, </w:t>
      </w:r>
      <w:r>
        <w:rPr>
          <w:bCs/>
          <w:iCs/>
          <w:sz w:val="20"/>
          <w:szCs w:val="20"/>
        </w:rPr>
        <w:t>the following agreements were approved in RAN1#112 [4] and RAN1 112bis-e [5].</w:t>
      </w:r>
    </w:p>
    <w:tbl>
      <w:tblPr>
        <w:tblStyle w:val="afc"/>
        <w:tblW w:w="0" w:type="auto"/>
        <w:tblLook w:val="04A0" w:firstRow="1" w:lastRow="0" w:firstColumn="1" w:lastColumn="0" w:noHBand="0" w:noVBand="1"/>
      </w:tblPr>
      <w:tblGrid>
        <w:gridCol w:w="9350"/>
      </w:tblGrid>
      <w:tr w:rsidR="00B43ADA" w14:paraId="01FA1FF4" w14:textId="77777777">
        <w:tc>
          <w:tcPr>
            <w:tcW w:w="9350" w:type="dxa"/>
          </w:tcPr>
          <w:p w14:paraId="7145994C" w14:textId="77777777" w:rsidR="00B43ADA" w:rsidRDefault="00354A18">
            <w:pPr>
              <w:snapToGrid w:val="0"/>
              <w:contextualSpacing/>
              <w:rPr>
                <w:rFonts w:eastAsia="Batang"/>
                <w:b/>
                <w:bCs/>
                <w:sz w:val="20"/>
                <w:szCs w:val="20"/>
                <w:u w:val="single"/>
                <w:lang w:val="en-GB" w:eastAsia="en-US"/>
              </w:rPr>
            </w:pPr>
            <w:r>
              <w:rPr>
                <w:rFonts w:eastAsia="Batang"/>
                <w:b/>
                <w:bCs/>
                <w:sz w:val="20"/>
                <w:szCs w:val="20"/>
                <w:u w:val="single"/>
                <w:lang w:val="en-GB" w:eastAsia="en-US"/>
              </w:rPr>
              <w:t>Agreement in RAN1#112</w:t>
            </w:r>
          </w:p>
          <w:p w14:paraId="1616FB70" w14:textId="77777777" w:rsidR="00B43ADA" w:rsidRDefault="00354A18">
            <w:pPr>
              <w:autoSpaceDE w:val="0"/>
              <w:autoSpaceDN w:val="0"/>
              <w:adjustRightInd w:val="0"/>
              <w:snapToGrid w:val="0"/>
              <w:contextualSpacing/>
              <w:jc w:val="both"/>
              <w:rPr>
                <w:iCs/>
                <w:sz w:val="20"/>
                <w:szCs w:val="20"/>
              </w:rPr>
            </w:pPr>
            <w:r>
              <w:rPr>
                <w:iCs/>
                <w:sz w:val="20"/>
                <w:szCs w:val="20"/>
              </w:rPr>
              <w:t>SL PRS sequence is generated based on Gold sequence:</w:t>
            </w:r>
          </w:p>
          <w:p w14:paraId="0AB8B0DD" w14:textId="77777777" w:rsidR="00B43ADA" w:rsidRDefault="00354A18">
            <w:pPr>
              <w:keepLines/>
              <w:tabs>
                <w:tab w:val="center" w:pos="4536"/>
                <w:tab w:val="right" w:pos="9072"/>
              </w:tabs>
              <w:snapToGrid w:val="0"/>
              <w:contextualSpacing/>
              <w:rPr>
                <w:rFonts w:eastAsia="Times New Roman"/>
                <w:sz w:val="20"/>
                <w:szCs w:val="20"/>
                <w:lang w:val="en-GB" w:eastAsia="en-US"/>
              </w:rPr>
            </w:pPr>
            <m:oMathPara>
              <m:oMath>
                <m:r>
                  <w:rPr>
                    <w:rFonts w:ascii="Cambria Math" w:eastAsia="Times New Roman" w:hAnsi="Cambria Math"/>
                    <w:sz w:val="20"/>
                    <w:szCs w:val="20"/>
                    <w:lang w:val="en-GB" w:eastAsia="en-US"/>
                  </w:rPr>
                  <m:t>r</m:t>
                </m:r>
                <m:d>
                  <m:dPr>
                    <m:ctrlPr>
                      <w:rPr>
                        <w:rFonts w:ascii="Cambria Math" w:eastAsia="Times New Roman" w:hAnsi="Cambria Math"/>
                        <w:sz w:val="20"/>
                        <w:szCs w:val="20"/>
                        <w:lang w:val="en-GB" w:eastAsia="en-US"/>
                      </w:rPr>
                    </m:ctrlPr>
                  </m:dPr>
                  <m:e>
                    <m:r>
                      <w:rPr>
                        <w:rFonts w:ascii="Cambria Math" w:eastAsia="Times New Roman" w:hAnsi="Cambria Math"/>
                        <w:sz w:val="20"/>
                        <w:szCs w:val="20"/>
                        <w:lang w:val="en-GB" w:eastAsia="en-US"/>
                      </w:rPr>
                      <m:t>n</m:t>
                    </m:r>
                  </m:e>
                </m:d>
                <m:r>
                  <m:rPr>
                    <m:sty m:val="p"/>
                  </m:rPr>
                  <w:rPr>
                    <w:rFonts w:ascii="Cambria Math" w:eastAsia="Times New Roman" w:hAnsi="Cambria Math"/>
                    <w:sz w:val="20"/>
                    <w:szCs w:val="20"/>
                    <w:lang w:val="en-GB" w:eastAsia="en-US"/>
                  </w:rPr>
                  <m:t>=</m:t>
                </m:r>
                <m:f>
                  <m:fPr>
                    <m:ctrlPr>
                      <w:rPr>
                        <w:rFonts w:ascii="Cambria Math" w:eastAsia="Times New Roman" w:hAnsi="Cambria Math"/>
                        <w:sz w:val="20"/>
                        <w:szCs w:val="20"/>
                        <w:lang w:val="en-GB" w:eastAsia="en-US"/>
                      </w:rPr>
                    </m:ctrlPr>
                  </m:fPr>
                  <m:num>
                    <m:r>
                      <m:rPr>
                        <m:sty m:val="p"/>
                      </m:rPr>
                      <w:rPr>
                        <w:rFonts w:ascii="Cambria Math" w:eastAsia="Times New Roman" w:hAnsi="Cambria Math"/>
                        <w:sz w:val="20"/>
                        <w:szCs w:val="20"/>
                        <w:lang w:val="en-GB" w:eastAsia="en-US"/>
                      </w:rPr>
                      <m:t>1</m:t>
                    </m:r>
                  </m:num>
                  <m:den>
                    <m:rad>
                      <m:radPr>
                        <m:degHide m:val="1"/>
                        <m:ctrlPr>
                          <w:rPr>
                            <w:rFonts w:ascii="Cambria Math" w:eastAsia="Times New Roman" w:hAnsi="Cambria Math"/>
                            <w:sz w:val="20"/>
                            <w:szCs w:val="20"/>
                            <w:lang w:val="en-GB" w:eastAsia="en-US"/>
                          </w:rPr>
                        </m:ctrlPr>
                      </m:radPr>
                      <m:deg/>
                      <m:e>
                        <m:r>
                          <m:rPr>
                            <m:sty m:val="p"/>
                          </m:rPr>
                          <w:rPr>
                            <w:rFonts w:ascii="Cambria Math" w:eastAsia="Times New Roman" w:hAnsi="Cambria Math"/>
                            <w:sz w:val="20"/>
                            <w:szCs w:val="20"/>
                            <w:lang w:val="en-GB" w:eastAsia="en-US"/>
                          </w:rPr>
                          <m:t>2</m:t>
                        </m:r>
                      </m:e>
                    </m:rad>
                  </m:den>
                </m:f>
                <m:d>
                  <m:dPr>
                    <m:ctrlPr>
                      <w:rPr>
                        <w:rFonts w:ascii="Cambria Math" w:eastAsia="Times New Roman" w:hAnsi="Cambria Math"/>
                        <w:sz w:val="20"/>
                        <w:szCs w:val="20"/>
                        <w:lang w:val="en-GB" w:eastAsia="en-US"/>
                      </w:rPr>
                    </m:ctrlPr>
                  </m:dPr>
                  <m:e>
                    <m:r>
                      <m:rPr>
                        <m:sty m:val="p"/>
                      </m:rPr>
                      <w:rPr>
                        <w:rFonts w:ascii="Cambria Math" w:eastAsia="Times New Roman" w:hAnsi="Cambria Math"/>
                        <w:sz w:val="20"/>
                        <w:szCs w:val="20"/>
                        <w:lang w:val="en-GB" w:eastAsia="en-US"/>
                      </w:rPr>
                      <m:t>1-2</m:t>
                    </m:r>
                    <m:r>
                      <w:rPr>
                        <w:rFonts w:ascii="Cambria Math" w:eastAsia="Times New Roman" w:hAnsi="Cambria Math"/>
                        <w:sz w:val="20"/>
                        <w:szCs w:val="20"/>
                        <w:lang w:val="en-GB" w:eastAsia="en-US"/>
                      </w:rPr>
                      <m:t>c</m:t>
                    </m:r>
                    <m:d>
                      <m:dPr>
                        <m:ctrlPr>
                          <w:rPr>
                            <w:rFonts w:ascii="Cambria Math" w:eastAsia="Times New Roman" w:hAnsi="Cambria Math"/>
                            <w:sz w:val="20"/>
                            <w:szCs w:val="20"/>
                            <w:lang w:val="en-GB" w:eastAsia="en-US"/>
                          </w:rPr>
                        </m:ctrlPr>
                      </m:dPr>
                      <m:e>
                        <m:r>
                          <m:rPr>
                            <m:sty m:val="p"/>
                          </m:rPr>
                          <w:rPr>
                            <w:rFonts w:ascii="Cambria Math" w:eastAsia="Times New Roman" w:hAnsi="Cambria Math"/>
                            <w:sz w:val="20"/>
                            <w:szCs w:val="20"/>
                            <w:lang w:val="en-GB" w:eastAsia="en-US"/>
                          </w:rPr>
                          <m:t>2</m:t>
                        </m:r>
                        <m:r>
                          <w:rPr>
                            <w:rFonts w:ascii="Cambria Math" w:eastAsia="Times New Roman" w:hAnsi="Cambria Math"/>
                            <w:sz w:val="20"/>
                            <w:szCs w:val="20"/>
                            <w:lang w:val="en-GB" w:eastAsia="en-US"/>
                          </w:rPr>
                          <m:t>n</m:t>
                        </m:r>
                      </m:e>
                    </m:d>
                  </m:e>
                </m:d>
                <m:r>
                  <m:rPr>
                    <m:sty m:val="p"/>
                  </m:rPr>
                  <w:rPr>
                    <w:rFonts w:ascii="Cambria Math" w:eastAsia="Times New Roman" w:hAnsi="Cambria Math"/>
                    <w:sz w:val="20"/>
                    <w:szCs w:val="20"/>
                    <w:lang w:val="en-GB" w:eastAsia="en-US"/>
                  </w:rPr>
                  <m:t>+</m:t>
                </m:r>
                <m:r>
                  <w:rPr>
                    <w:rFonts w:ascii="Cambria Math" w:eastAsia="Times New Roman" w:hAnsi="Cambria Math"/>
                    <w:sz w:val="20"/>
                    <w:szCs w:val="20"/>
                    <w:lang w:val="en-GB" w:eastAsia="en-US"/>
                  </w:rPr>
                  <m:t>j</m:t>
                </m:r>
                <m:f>
                  <m:fPr>
                    <m:ctrlPr>
                      <w:rPr>
                        <w:rFonts w:ascii="Cambria Math" w:eastAsia="Times New Roman" w:hAnsi="Cambria Math"/>
                        <w:sz w:val="20"/>
                        <w:szCs w:val="20"/>
                        <w:lang w:val="en-GB" w:eastAsia="en-US"/>
                      </w:rPr>
                    </m:ctrlPr>
                  </m:fPr>
                  <m:num>
                    <m:r>
                      <m:rPr>
                        <m:sty m:val="p"/>
                      </m:rPr>
                      <w:rPr>
                        <w:rFonts w:ascii="Cambria Math" w:eastAsia="Times New Roman" w:hAnsi="Cambria Math"/>
                        <w:sz w:val="20"/>
                        <w:szCs w:val="20"/>
                        <w:lang w:val="en-GB" w:eastAsia="en-US"/>
                      </w:rPr>
                      <m:t>1</m:t>
                    </m:r>
                  </m:num>
                  <m:den>
                    <m:rad>
                      <m:radPr>
                        <m:degHide m:val="1"/>
                        <m:ctrlPr>
                          <w:rPr>
                            <w:rFonts w:ascii="Cambria Math" w:eastAsia="Times New Roman" w:hAnsi="Cambria Math"/>
                            <w:sz w:val="20"/>
                            <w:szCs w:val="20"/>
                            <w:lang w:val="en-GB" w:eastAsia="en-US"/>
                          </w:rPr>
                        </m:ctrlPr>
                      </m:radPr>
                      <m:deg/>
                      <m:e>
                        <m:r>
                          <m:rPr>
                            <m:sty m:val="p"/>
                          </m:rPr>
                          <w:rPr>
                            <w:rFonts w:ascii="Cambria Math" w:eastAsia="Times New Roman" w:hAnsi="Cambria Math"/>
                            <w:sz w:val="20"/>
                            <w:szCs w:val="20"/>
                            <w:lang w:val="en-GB" w:eastAsia="en-US"/>
                          </w:rPr>
                          <m:t>2</m:t>
                        </m:r>
                      </m:e>
                    </m:rad>
                  </m:den>
                </m:f>
                <m:d>
                  <m:dPr>
                    <m:ctrlPr>
                      <w:rPr>
                        <w:rFonts w:ascii="Cambria Math" w:eastAsia="Times New Roman" w:hAnsi="Cambria Math"/>
                        <w:sz w:val="20"/>
                        <w:szCs w:val="20"/>
                        <w:lang w:val="en-GB" w:eastAsia="en-US"/>
                      </w:rPr>
                    </m:ctrlPr>
                  </m:dPr>
                  <m:e>
                    <m:r>
                      <m:rPr>
                        <m:sty m:val="p"/>
                      </m:rPr>
                      <w:rPr>
                        <w:rFonts w:ascii="Cambria Math" w:eastAsia="Times New Roman" w:hAnsi="Cambria Math"/>
                        <w:sz w:val="20"/>
                        <w:szCs w:val="20"/>
                        <w:lang w:val="en-GB" w:eastAsia="en-US"/>
                      </w:rPr>
                      <m:t>1-2</m:t>
                    </m:r>
                    <m:r>
                      <w:rPr>
                        <w:rFonts w:ascii="Cambria Math" w:eastAsia="Times New Roman" w:hAnsi="Cambria Math"/>
                        <w:sz w:val="20"/>
                        <w:szCs w:val="20"/>
                        <w:lang w:val="en-GB" w:eastAsia="en-US"/>
                      </w:rPr>
                      <m:t>c</m:t>
                    </m:r>
                    <m:d>
                      <m:dPr>
                        <m:ctrlPr>
                          <w:rPr>
                            <w:rFonts w:ascii="Cambria Math" w:eastAsia="Times New Roman" w:hAnsi="Cambria Math"/>
                            <w:sz w:val="20"/>
                            <w:szCs w:val="20"/>
                            <w:lang w:val="en-GB" w:eastAsia="en-US"/>
                          </w:rPr>
                        </m:ctrlPr>
                      </m:dPr>
                      <m:e>
                        <m:r>
                          <m:rPr>
                            <m:sty m:val="p"/>
                          </m:rPr>
                          <w:rPr>
                            <w:rFonts w:ascii="Cambria Math" w:eastAsia="Times New Roman" w:hAnsi="Cambria Math"/>
                            <w:sz w:val="20"/>
                            <w:szCs w:val="20"/>
                            <w:lang w:val="en-GB" w:eastAsia="en-US"/>
                          </w:rPr>
                          <m:t>2</m:t>
                        </m:r>
                        <m:r>
                          <w:rPr>
                            <w:rFonts w:ascii="Cambria Math" w:eastAsia="Times New Roman" w:hAnsi="Cambria Math"/>
                            <w:sz w:val="20"/>
                            <w:szCs w:val="20"/>
                            <w:lang w:val="en-GB" w:eastAsia="en-US"/>
                          </w:rPr>
                          <m:t>n</m:t>
                        </m:r>
                        <m:r>
                          <m:rPr>
                            <m:sty m:val="p"/>
                          </m:rPr>
                          <w:rPr>
                            <w:rFonts w:ascii="Cambria Math" w:eastAsia="Times New Roman" w:hAnsi="Cambria Math"/>
                            <w:sz w:val="20"/>
                            <w:szCs w:val="20"/>
                            <w:lang w:val="en-GB" w:eastAsia="en-US"/>
                          </w:rPr>
                          <m:t>+1</m:t>
                        </m:r>
                      </m:e>
                    </m:d>
                  </m:e>
                </m:d>
              </m:oMath>
            </m:oMathPara>
          </w:p>
          <w:p w14:paraId="50C5FBA7" w14:textId="77777777" w:rsidR="00B43ADA" w:rsidRDefault="00354A18">
            <w:pPr>
              <w:snapToGrid w:val="0"/>
              <w:contextualSpacing/>
              <w:rPr>
                <w:sz w:val="20"/>
                <w:szCs w:val="20"/>
              </w:rPr>
            </w:pPr>
            <w:r>
              <w:rPr>
                <w:sz w:val="20"/>
                <w:szCs w:val="20"/>
              </w:rPr>
              <w:t>where c(</w:t>
            </w:r>
            <w:proofErr w:type="spellStart"/>
            <w:r>
              <w:rPr>
                <w:sz w:val="20"/>
                <w:szCs w:val="20"/>
              </w:rPr>
              <w:t>i</w:t>
            </w:r>
            <w:proofErr w:type="spellEnd"/>
            <w:r>
              <w:rPr>
                <w:sz w:val="20"/>
                <w:szCs w:val="20"/>
              </w:rPr>
              <w:t>) is a pseudo-random sequence as defined in Clause 5.2.1 of TS 38.211.</w:t>
            </w:r>
          </w:p>
          <w:p w14:paraId="565408FD" w14:textId="77777777" w:rsidR="00B43ADA" w:rsidRDefault="00354A18">
            <w:pPr>
              <w:snapToGrid w:val="0"/>
              <w:contextualSpacing/>
              <w:rPr>
                <w:rFonts w:eastAsia="Batang"/>
                <w:b/>
                <w:bCs/>
                <w:sz w:val="20"/>
                <w:szCs w:val="20"/>
                <w:u w:val="single"/>
                <w:lang w:val="en-GB" w:eastAsia="en-US"/>
              </w:rPr>
            </w:pPr>
            <w:r>
              <w:rPr>
                <w:rFonts w:eastAsia="Batang"/>
                <w:b/>
                <w:bCs/>
                <w:sz w:val="20"/>
                <w:szCs w:val="20"/>
                <w:u w:val="single"/>
                <w:lang w:val="en-GB" w:eastAsia="en-US"/>
              </w:rPr>
              <w:t>Agreement in RAN1#112</w:t>
            </w:r>
          </w:p>
          <w:p w14:paraId="70E9AB26" w14:textId="77777777" w:rsidR="00B43ADA" w:rsidRDefault="00354A18">
            <w:pPr>
              <w:pStyle w:val="aff2"/>
              <w:numPr>
                <w:ilvl w:val="0"/>
                <w:numId w:val="4"/>
              </w:numPr>
              <w:overflowPunct/>
              <w:snapToGrid w:val="0"/>
              <w:spacing w:after="0"/>
              <w:jc w:val="both"/>
              <w:textAlignment w:val="auto"/>
              <w:rPr>
                <w:iCs/>
                <w:sz w:val="20"/>
              </w:rPr>
            </w:pPr>
            <w:r>
              <w:rPr>
                <w:iCs/>
                <w:sz w:val="20"/>
              </w:rPr>
              <w:t>For SL PRS sequence generation, the pseudo-random sequence c(</w:t>
            </w:r>
            <w:proofErr w:type="spellStart"/>
            <w:r>
              <w:rPr>
                <w:iCs/>
                <w:sz w:val="20"/>
              </w:rPr>
              <w:t>i</w:t>
            </w:r>
            <w:proofErr w:type="spellEnd"/>
            <w:r>
              <w:rPr>
                <w:iCs/>
                <w:sz w:val="20"/>
              </w:rPr>
              <w:t xml:space="preserve">) initialization equation is defined as a function of at least: </w:t>
            </w:r>
            <w:r>
              <w:rPr>
                <w:bCs/>
                <w:sz w:val="20"/>
              </w:rPr>
              <w:t xml:space="preserve">slot number, symbol number, and a parameter </w:t>
            </w:r>
            <m:oMath>
              <m:sSubSup>
                <m:sSubSupPr>
                  <m:ctrlPr>
                    <w:rPr>
                      <w:rFonts w:ascii="Cambria Math" w:hAnsi="Cambria Math"/>
                      <w:sz w:val="20"/>
                    </w:rPr>
                  </m:ctrlPr>
                </m:sSubSupPr>
                <m:e>
                  <m:r>
                    <w:rPr>
                      <w:rFonts w:ascii="Cambria Math" w:hAnsi="Cambria Math"/>
                      <w:sz w:val="20"/>
                    </w:rPr>
                    <m:t>n</m:t>
                  </m:r>
                </m:e>
                <m:sub>
                  <w:proofErr w:type="gramStart"/>
                  <m:r>
                    <m:rPr>
                      <m:nor/>
                    </m:rPr>
                    <w:rPr>
                      <w:sz w:val="20"/>
                    </w:rPr>
                    <m:t>ID,seq</m:t>
                  </m:r>
                  <w:proofErr w:type="gramEnd"/>
                </m:sub>
                <m:sup>
                  <m:r>
                    <m:rPr>
                      <m:nor/>
                    </m:rPr>
                    <w:rPr>
                      <w:rFonts w:ascii="Cambria Math"/>
                      <w:sz w:val="20"/>
                    </w:rPr>
                    <m:t>SL PRS</m:t>
                  </m:r>
                </m:sup>
              </m:sSubSup>
            </m:oMath>
            <w:r>
              <w:rPr>
                <w:sz w:val="20"/>
              </w:rPr>
              <w:t>.</w:t>
            </w:r>
          </w:p>
          <w:p w14:paraId="5A194F47" w14:textId="77777777" w:rsidR="00B43ADA" w:rsidRDefault="00354A18">
            <w:pPr>
              <w:pStyle w:val="aff2"/>
              <w:numPr>
                <w:ilvl w:val="0"/>
                <w:numId w:val="4"/>
              </w:numPr>
              <w:overflowPunct/>
              <w:snapToGrid w:val="0"/>
              <w:spacing w:after="0"/>
              <w:jc w:val="both"/>
              <w:textAlignment w:val="auto"/>
              <w:rPr>
                <w:b/>
                <w:iCs/>
                <w:sz w:val="20"/>
              </w:rPr>
            </w:pPr>
            <w:r>
              <w:rPr>
                <w:iCs/>
                <w:sz w:val="20"/>
              </w:rPr>
              <w:t>The pseudo-random sequence c(</w:t>
            </w:r>
            <w:proofErr w:type="spellStart"/>
            <w:r>
              <w:rPr>
                <w:iCs/>
                <w:sz w:val="20"/>
              </w:rPr>
              <w:t>i</w:t>
            </w:r>
            <w:proofErr w:type="spellEnd"/>
            <w:r>
              <w:rPr>
                <w:iCs/>
                <w:sz w:val="20"/>
              </w:rPr>
              <w:t>) initialization equation is based on initialization equation as for DL PRS</w:t>
            </w:r>
          </w:p>
          <w:p w14:paraId="180342FE" w14:textId="77777777" w:rsidR="00B43ADA" w:rsidRDefault="00354A18">
            <w:pPr>
              <w:snapToGrid w:val="0"/>
              <w:contextualSpacing/>
              <w:rPr>
                <w:rFonts w:eastAsia="Batang"/>
                <w:b/>
                <w:bCs/>
                <w:sz w:val="20"/>
                <w:szCs w:val="20"/>
                <w:u w:val="single"/>
                <w:lang w:val="en-GB" w:eastAsia="en-US"/>
              </w:rPr>
            </w:pPr>
            <w:r>
              <w:rPr>
                <w:rFonts w:eastAsia="Batang"/>
                <w:b/>
                <w:bCs/>
                <w:sz w:val="20"/>
                <w:szCs w:val="20"/>
                <w:u w:val="single"/>
                <w:lang w:val="en-GB" w:eastAsia="en-US"/>
              </w:rPr>
              <w:t>Agreement in RAN1#112</w:t>
            </w:r>
          </w:p>
          <w:p w14:paraId="502DC8D7" w14:textId="77777777" w:rsidR="00B43ADA" w:rsidRDefault="00354A18">
            <w:pPr>
              <w:pStyle w:val="aff2"/>
              <w:snapToGrid w:val="0"/>
              <w:spacing w:after="0"/>
              <w:ind w:left="0"/>
              <w:jc w:val="both"/>
              <w:rPr>
                <w:rFonts w:eastAsia="MS Mincho"/>
                <w:bCs/>
                <w:iCs/>
                <w:sz w:val="20"/>
              </w:rPr>
            </w:pPr>
            <w:r>
              <w:rPr>
                <w:iCs/>
                <w:sz w:val="20"/>
              </w:rPr>
              <w:t>Range of the</w:t>
            </w:r>
            <w:r>
              <w:rPr>
                <w:bCs/>
                <w:sz w:val="20"/>
              </w:rPr>
              <w:t xml:space="preserve"> parameter </w:t>
            </w:r>
            <m:oMath>
              <m:sSubSup>
                <m:sSubSupPr>
                  <m:ctrlPr>
                    <w:rPr>
                      <w:rFonts w:ascii="Cambria Math" w:hAnsi="Cambria Math"/>
                      <w:sz w:val="20"/>
                    </w:rPr>
                  </m:ctrlPr>
                </m:sSubSupPr>
                <m:e>
                  <m:r>
                    <w:rPr>
                      <w:rFonts w:ascii="Cambria Math" w:hAnsi="Cambria Math"/>
                      <w:sz w:val="20"/>
                    </w:rPr>
                    <m:t>n</m:t>
                  </m:r>
                </m:e>
                <m:sub>
                  <w:proofErr w:type="gramStart"/>
                  <m:r>
                    <m:rPr>
                      <m:nor/>
                    </m:rPr>
                    <w:rPr>
                      <w:sz w:val="20"/>
                    </w:rPr>
                    <m:t>ID,seq</m:t>
                  </m:r>
                  <w:proofErr w:type="gramEnd"/>
                </m:sub>
                <m:sup>
                  <m:r>
                    <m:rPr>
                      <m:nor/>
                    </m:rPr>
                    <w:rPr>
                      <w:rFonts w:ascii="Cambria Math"/>
                      <w:sz w:val="20"/>
                    </w:rPr>
                    <m:t>SL PRS</m:t>
                  </m:r>
                </m:sup>
              </m:sSubSup>
            </m:oMath>
            <w:r>
              <w:rPr>
                <w:sz w:val="20"/>
              </w:rPr>
              <w:t xml:space="preserve"> is:  </w:t>
            </w:r>
            <m:oMath>
              <m:sSubSup>
                <m:sSubSupPr>
                  <m:ctrlPr>
                    <w:rPr>
                      <w:rFonts w:ascii="Cambria Math" w:hAnsi="Cambria Math"/>
                      <w:bCs/>
                      <w:i/>
                      <w:iCs/>
                      <w:sz w:val="20"/>
                    </w:rPr>
                  </m:ctrlPr>
                </m:sSubSupPr>
                <m:e>
                  <m:r>
                    <w:rPr>
                      <w:rFonts w:ascii="Cambria Math" w:hAnsi="Cambria Math"/>
                      <w:sz w:val="20"/>
                    </w:rPr>
                    <m:t>n</m:t>
                  </m:r>
                </m:e>
                <m:sub>
                  <m:r>
                    <m:rPr>
                      <m:nor/>
                    </m:rPr>
                    <w:rPr>
                      <w:bCs/>
                      <w:i/>
                      <w:iCs/>
                      <w:sz w:val="20"/>
                    </w:rPr>
                    <m:t>ID,seq</m:t>
                  </m:r>
                </m:sub>
                <m:sup>
                  <m:r>
                    <m:rPr>
                      <m:nor/>
                    </m:rPr>
                    <w:rPr>
                      <w:rFonts w:ascii="Cambria Math"/>
                      <w:bCs/>
                      <w:i/>
                      <w:iCs/>
                      <w:sz w:val="20"/>
                    </w:rPr>
                    <m:t>SL PRS</m:t>
                  </m:r>
                </m:sup>
              </m:sSubSup>
              <m:r>
                <w:rPr>
                  <w:rFonts w:ascii="Cambria Math" w:hAnsi="Cambria Math"/>
                  <w:sz w:val="20"/>
                </w:rPr>
                <m:t>∈</m:t>
              </m:r>
              <m:d>
                <m:dPr>
                  <m:begChr m:val="{"/>
                  <m:endChr m:val="}"/>
                  <m:ctrlPr>
                    <w:rPr>
                      <w:rFonts w:ascii="Cambria Math" w:hAnsi="Cambria Math"/>
                      <w:bCs/>
                      <w:i/>
                      <w:iCs/>
                      <w:sz w:val="20"/>
                    </w:rPr>
                  </m:ctrlPr>
                </m:dPr>
                <m:e>
                  <m:r>
                    <w:rPr>
                      <w:rFonts w:ascii="Cambria Math" w:hAnsi="Cambria Math"/>
                      <w:sz w:val="20"/>
                    </w:rPr>
                    <m:t>0,1,…,4095</m:t>
                  </m:r>
                </m:e>
              </m:d>
            </m:oMath>
          </w:p>
          <w:p w14:paraId="7FB0E557" w14:textId="77777777" w:rsidR="00B43ADA" w:rsidRDefault="00354A18">
            <w:pPr>
              <w:snapToGrid w:val="0"/>
              <w:contextualSpacing/>
              <w:rPr>
                <w:rFonts w:eastAsia="Batang"/>
                <w:b/>
                <w:bCs/>
                <w:sz w:val="20"/>
                <w:szCs w:val="20"/>
                <w:u w:val="single"/>
                <w:lang w:val="en-GB" w:eastAsia="en-US"/>
              </w:rPr>
            </w:pPr>
            <w:r>
              <w:rPr>
                <w:rFonts w:eastAsia="Batang"/>
                <w:b/>
                <w:bCs/>
                <w:sz w:val="20"/>
                <w:szCs w:val="20"/>
                <w:u w:val="single"/>
                <w:lang w:val="en-GB" w:eastAsia="en-US"/>
              </w:rPr>
              <w:t>Agreement in RAN1#112bis-e</w:t>
            </w:r>
          </w:p>
          <w:p w14:paraId="405B4A65" w14:textId="77777777" w:rsidR="00B43ADA" w:rsidRDefault="00354A18">
            <w:pPr>
              <w:snapToGrid w:val="0"/>
              <w:contextualSpacing/>
              <w:rPr>
                <w:iCs/>
                <w:sz w:val="20"/>
                <w:szCs w:val="20"/>
              </w:rPr>
            </w:pPr>
            <w:r>
              <w:rPr>
                <w:iCs/>
                <w:sz w:val="20"/>
                <w:szCs w:val="20"/>
              </w:rPr>
              <w:t xml:space="preserve">For SL PRS sequence generation, no additional parameters other than the following input parameters are used: slot number, symbol number, and the parameter </w:t>
            </w:r>
            <m:oMath>
              <m:sSubSup>
                <m:sSubSupPr>
                  <m:ctrlPr>
                    <w:rPr>
                      <w:rFonts w:ascii="Cambria Math" w:hAnsi="Cambria Math"/>
                      <w:bCs/>
                      <w:i/>
                      <w:iCs/>
                      <w:sz w:val="20"/>
                      <w:szCs w:val="20"/>
                    </w:rPr>
                  </m:ctrlPr>
                </m:sSubSupPr>
                <m:e>
                  <m:r>
                    <w:rPr>
                      <w:rFonts w:ascii="Cambria Math" w:hAnsi="Cambria Math"/>
                      <w:sz w:val="20"/>
                      <w:szCs w:val="20"/>
                    </w:rPr>
                    <m:t>n</m:t>
                  </m:r>
                </m:e>
                <m:sub>
                  <w:proofErr w:type="gramStart"/>
                  <m:r>
                    <m:rPr>
                      <m:nor/>
                    </m:rPr>
                    <w:rPr>
                      <w:bCs/>
                      <w:i/>
                      <w:iCs/>
                      <w:sz w:val="20"/>
                      <w:szCs w:val="20"/>
                    </w:rPr>
                    <m:t>ID,seq</m:t>
                  </m:r>
                  <w:proofErr w:type="gramEnd"/>
                </m:sub>
                <m:sup>
                  <m:r>
                    <m:rPr>
                      <m:nor/>
                    </m:rPr>
                    <w:rPr>
                      <w:rFonts w:ascii="Cambria Math"/>
                      <w:bCs/>
                      <w:i/>
                      <w:iCs/>
                      <w:sz w:val="20"/>
                      <w:szCs w:val="20"/>
                    </w:rPr>
                    <m:t>SL PRS</m:t>
                  </m:r>
                </m:sup>
              </m:sSubSup>
            </m:oMath>
            <w:r>
              <w:rPr>
                <w:iCs/>
                <w:sz w:val="20"/>
                <w:szCs w:val="20"/>
              </w:rPr>
              <w:fldChar w:fldCharType="begin"/>
            </w:r>
            <w:r>
              <w:rPr>
                <w:iCs/>
                <w:sz w:val="20"/>
                <w:szCs w:val="20"/>
              </w:rPr>
              <w:instrText xml:space="preserve"> QUOTE </w:instrText>
            </w:r>
            <w:r>
              <w:rPr>
                <w:iCs/>
                <w:sz w:val="20"/>
                <w:szCs w:val="20"/>
              </w:rPr>
              <w:pict w14:anchorId="1FE86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3692&quot;/&gt;&lt;wsp:rsid wsp:val=&quot;00013BF4&quot;/&gt;&lt;wsp:rsid wsp:val=&quot;0001459F&quot;/&gt;&lt;wsp:rsid wsp:val=&quot;000154E8&quot;/&gt;&lt;wsp:rsid wsp:val=&quot;00017452&quot;/&gt;&lt;wsp:rsid wsp:val=&quot;000206F5&quot;/&gt;&lt;wsp:rsid wsp:val=&quot;00021963&quot;/&gt;&lt;wsp:rsid wsp:val=&quot;00021A46&quot;/&gt;&lt;wsp:rsid wsp:val=&quot;00023708&quot;/&gt;&lt;wsp:rsid wsp:val=&quot;0002493D&quot;/&gt;&lt;wsp:rsid wsp:val=&quot;00027418&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809D1&quot;/&gt;&lt;wsp:rsid wsp:val=&quot;00082424&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94E43&quot;/&gt;&lt;wsp:rsid wsp:val=&quot;00095DF7&quot;/&gt;&lt;wsp:rsid wsp:val=&quot;000A0641&quot;/&gt;&lt;wsp:rsid wsp:val=&quot;000A4146&quot;/&gt;&lt;wsp:rsid wsp:val=&quot;000B020A&quot;/&gt;&lt;wsp:rsid wsp:val=&quot;000B11A6&quot;/&gt;&lt;wsp:rsid wsp:val=&quot;000B2B55&quot;/&gt;&lt;wsp:rsid wsp:val=&quot;000B3882&quot;/&gt;&lt;wsp:rsid wsp:val=&quot;000C06E3&quot;/&gt;&lt;wsp:rsid wsp:val=&quot;000C256E&quot;/&gt;&lt;wsp:rsid wsp:val=&quot;000C2728&quot;/&gt;&lt;wsp:rsid wsp:val=&quot;000C3A8C&quot;/&gt;&lt;wsp:rsid wsp:val=&quot;000C3E40&quot;/&gt;&lt;wsp:rsid wsp:val=&quot;000C6CE5&quot;/&gt;&lt;wsp:rsid wsp:val=&quot;000C748B&quot;/&gt;&lt;wsp:rsid wsp:val=&quot;000C74E2&quot;/&gt;&lt;wsp:rsid wsp:val=&quot;000D242E&quot;/&gt;&lt;wsp:rsid wsp:val=&quot;000D38C6&quot;/&gt;&lt;wsp:rsid wsp:val=&quot;000E3BA2&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0783&quot;/&gt;&lt;wsp:rsid wsp:val=&quot;00122942&quot;/&gt;&lt;wsp:rsid wsp:val=&quot;00124C32&quot;/&gt;&lt;wsp:rsid wsp:val=&quot;00131CB0&quot;/&gt;&lt;wsp:rsid wsp:val=&quot;00132CBE&quot;/&gt;&lt;wsp:rsid wsp:val=&quot;00136628&quot;/&gt;&lt;wsp:rsid wsp:val=&quot;001435E4&quot;/&gt;&lt;wsp:rsid wsp:val=&quot;001435F8&quot;/&gt;&lt;wsp:rsid wsp:val=&quot;0014584C&quot;/&gt;&lt;wsp:rsid wsp:val=&quot;001537CA&quot;/&gt;&lt;wsp:rsid wsp:val=&quot;00156174&quot;/&gt;&lt;wsp:rsid wsp:val=&quot;00160478&quot;/&gt;&lt;wsp:rsid wsp:val=&quot;00161637&quot;/&gt;&lt;wsp:rsid wsp:val=&quot;00163AA0&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6568&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671&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6B3B&quot;/&gt;&lt;wsp:rsid wsp:val=&quot;002318A4&quot;/&gt;&lt;wsp:rsid wsp:val=&quot;00237671&quot;/&gt;&lt;wsp:rsid wsp:val=&quot;00237DAC&quot;/&gt;&lt;wsp:rsid wsp:val=&quot;002403C8&quot;/&gt;&lt;wsp:rsid wsp:val=&quot;002418CB&quot;/&gt;&lt;wsp:rsid wsp:val=&quot;00243608&quot;/&gt;&lt;wsp:rsid wsp:val=&quot;002453D5&quot;/&gt;&lt;wsp:rsid wsp:val=&quot;00246843&quot;/&gt;&lt;wsp:rsid wsp:val=&quot;0025417E&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6EA8&quot;/&gt;&lt;wsp:rsid wsp:val=&quot;00277FBD&quot;/&gt;&lt;wsp:rsid wsp:val=&quot;00282066&quot;/&gt;&lt;wsp:rsid wsp:val=&quot;00282E2C&quot;/&gt;&lt;wsp:rsid wsp:val=&quot;002849C2&quot;/&gt;&lt;wsp:rsid wsp:val=&quot;00290918&quot;/&gt;&lt;wsp:rsid wsp:val=&quot;002915D2&quot;/&gt;&lt;wsp:rsid wsp:val=&quot;00291A77&quot;/&gt;&lt;wsp:rsid wsp:val=&quot;00293C36&quot;/&gt;&lt;wsp:rsid wsp:val=&quot;00293C9F&quot;/&gt;&lt;wsp:rsid wsp:val=&quot;00293DB3&quot;/&gt;&lt;wsp:rsid wsp:val=&quot;0029433B&quot;/&gt;&lt;wsp:rsid wsp:val=&quot;00294384&quot;/&gt;&lt;wsp:rsid wsp:val=&quot;00296C4D&quot;/&gt;&lt;wsp:rsid wsp:val=&quot;0029757E&quot;/&gt;&lt;wsp:rsid wsp:val=&quot;002975B2&quot;/&gt;&lt;wsp:rsid wsp:val=&quot;002A1E7D&quot;/&gt;&lt;wsp:rsid wsp:val=&quot;002A6961&quot;/&gt;&lt;wsp:rsid wsp:val=&quot;002B0873&quot;/&gt;&lt;wsp:rsid wsp:val=&quot;002B1FFA&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070F&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37F&quot;/&gt;&lt;wsp:rsid wsp:val=&quot;00331CC3&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508C&quot;/&gt;&lt;wsp:rsid wsp:val=&quot;00360192&quot;/&gt;&lt;wsp:rsid wsp:val=&quot;0036084B&quot;/&gt;&lt;wsp:rsid wsp:val=&quot;00363209&quot;/&gt;&lt;wsp:rsid wsp:val=&quot;003633E8&quot;/&gt;&lt;wsp:rsid wsp:val=&quot;003641EE&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BF8&quot;/&gt;&lt;wsp:rsid wsp:val=&quot;003B3DC0&quot;/&gt;&lt;wsp:rsid wsp:val=&quot;003B4D6F&quot;/&gt;&lt;wsp:rsid wsp:val=&quot;003B5963&quot;/&gt;&lt;wsp:rsid wsp:val=&quot;003B6548&quot;/&gt;&lt;wsp:rsid wsp:val=&quot;003C49FB&quot;/&gt;&lt;wsp:rsid wsp:val=&quot;003D145A&quot;/&gt;&lt;wsp:rsid wsp:val=&quot;003D1729&quot;/&gt;&lt;wsp:rsid wsp:val=&quot;003D33A8&quot;/&gt;&lt;wsp:rsid wsp:val=&quot;003D495D&quot;/&gt;&lt;wsp:rsid wsp:val=&quot;003E0305&quot;/&gt;&lt;wsp:rsid wsp:val=&quot;003E0A71&quot;/&gt;&lt;wsp:rsid wsp:val=&quot;003E5F41&quot;/&gt;&lt;wsp:rsid wsp:val=&quot;003E7642&quot;/&gt;&lt;wsp:rsid wsp:val=&quot;003F2F39&quot;/&gt;&lt;wsp:rsid wsp:val=&quot;003F4797&quot;/&gt;&lt;wsp:rsid wsp:val=&quot;003F47B5&quot;/&gt;&lt;wsp:rsid wsp:val=&quot;00406E00&quot;/&gt;&lt;wsp:rsid wsp:val=&quot;004109C3&quot;/&gt;&lt;wsp:rsid wsp:val=&quot;00413B4E&quot;/&gt;&lt;wsp:rsid wsp:val=&quot;00414181&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604FD&quot;/&gt;&lt;wsp:rsid wsp:val=&quot;00460DBF&quot;/&gt;&lt;wsp:rsid wsp:val=&quot;00462878&quot;/&gt;&lt;wsp:rsid wsp:val=&quot;00462B81&quot;/&gt;&lt;wsp:rsid wsp:val=&quot;00462BD0&quot;/&gt;&lt;wsp:rsid wsp:val=&quot;0046439F&quot;/&gt;&lt;wsp:rsid wsp:val=&quot;00467536&quot;/&gt;&lt;wsp:rsid wsp:val=&quot;0047701D&quot;/&gt;&lt;wsp:rsid wsp:val=&quot;00477279&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025&quot;/&gt;&lt;wsp:rsid wsp:val=&quot;004C7A79&quot;/&gt;&lt;wsp:rsid wsp:val=&quot;004D0F11&quot;/&gt;&lt;wsp:rsid wsp:val=&quot;004D1240&quot;/&gt;&lt;wsp:rsid wsp:val=&quot;004D31D3&quot;/&gt;&lt;wsp:rsid wsp:val=&quot;004D7000&quot;/&gt;&lt;wsp:rsid wsp:val=&quot;004E14BC&quot;/&gt;&lt;wsp:rsid wsp:val=&quot;004E1DF7&quot;/&gt;&lt;wsp:rsid wsp:val=&quot;004E1E2B&quot;/&gt;&lt;wsp:rsid wsp:val=&quot;004E38B6&quot;/&gt;&lt;wsp:rsid wsp:val=&quot;004E40C3&quot;/&gt;&lt;wsp:rsid wsp:val=&quot;004E4D94&quot;/&gt;&lt;wsp:rsid wsp:val=&quot;004E5396&quot;/&gt;&lt;wsp:rsid wsp:val=&quot;004F3692&quot;/&gt;&lt;wsp:rsid wsp:val=&quot;004F5694&quot;/&gt;&lt;wsp:rsid wsp:val=&quot;004F7BC8&quot;/&gt;&lt;wsp:rsid wsp:val=&quot;005104F5&quot;/&gt;&lt;wsp:rsid wsp:val=&quot;005121D4&quot;/&gt;&lt;wsp:rsid wsp:val=&quot;00514701&quot;/&gt;&lt;wsp:rsid wsp:val=&quot;00516177&quot;/&gt;&lt;wsp:rsid wsp:val=&quot;00521E63&quot;/&gt;&lt;wsp:rsid wsp:val=&quot;00521FA7&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19E2&quot;/&gt;&lt;wsp:rsid wsp:val=&quot;00553E3A&quot;/&gt;&lt;wsp:rsid wsp:val=&quot;00554E95&quot;/&gt;&lt;wsp:rsid wsp:val=&quot;00555B33&quot;/&gt;&lt;wsp:rsid wsp:val=&quot;00556A4D&quot;/&gt;&lt;wsp:rsid wsp:val=&quot;00556BB9&quot;/&gt;&lt;wsp:rsid wsp:val=&quot;00561587&quot;/&gt;&lt;wsp:rsid wsp:val=&quot;00561F27&quot;/&gt;&lt;wsp:rsid wsp:val=&quot;005634EC&quot;/&gt;&lt;wsp:rsid wsp:val=&quot;005645A6&quot;/&gt;&lt;wsp:rsid wsp:val=&quot;0056693D&quot;/&gt;&lt;wsp:rsid wsp:val=&quot;00570536&quot;/&gt;&lt;wsp:rsid wsp:val=&quot;00571A20&quot;/&gt;&lt;wsp:rsid wsp:val=&quot;00571B80&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848&quot;/&gt;&lt;wsp:rsid wsp:val=&quot;00595D38&quot;/&gt;&lt;wsp:rsid wsp:val=&quot;00596FA3&quot;/&gt;&lt;wsp:rsid wsp:val=&quot;005A14D7&quot;/&gt;&lt;wsp:rsid wsp:val=&quot;005A1813&quot;/&gt;&lt;wsp:rsid wsp:val=&quot;005A4C61&quot;/&gt;&lt;wsp:rsid wsp:val=&quot;005B04AD&quot;/&gt;&lt;wsp:rsid wsp:val=&quot;005B25BC&quot;/&gt;&lt;wsp:rsid wsp:val=&quot;005B2EE8&quot;/&gt;&lt;wsp:rsid wsp:val=&quot;005B374C&quot;/&gt;&lt;wsp:rsid wsp:val=&quot;005B4975&quot;/&gt;&lt;wsp:rsid wsp:val=&quot;005C3943&quot;/&gt;&lt;wsp:rsid wsp:val=&quot;005C3992&quot;/&gt;&lt;wsp:rsid wsp:val=&quot;005C5686&quot;/&gt;&lt;wsp:rsid wsp:val=&quot;005D08B4&quot;/&gt;&lt;wsp:rsid wsp:val=&quot;005D15B1&quot;/&gt;&lt;wsp:rsid wsp:val=&quot;005D4467&quot;/&gt;&lt;wsp:rsid wsp:val=&quot;005D4D2B&quot;/&gt;&lt;wsp:rsid wsp:val=&quot;005D51F8&quot;/&gt;&lt;wsp:rsid wsp:val=&quot;005D5EFF&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64087&quot;/&gt;&lt;wsp:rsid wsp:val=&quot;006656BB&quot;/&gt;&lt;wsp:rsid wsp:val=&quot;00666238&quot;/&gt;&lt;wsp:rsid wsp:val=&quot;00673FC7&quot;/&gt;&lt;wsp:rsid wsp:val=&quot;00677819&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1ABB&quot;/&gt;&lt;wsp:rsid wsp:val=&quot;00726297&quot;/&gt;&lt;wsp:rsid wsp:val=&quot;007333B3&quot;/&gt;&lt;wsp:rsid wsp:val=&quot;00735851&quot;/&gt;&lt;wsp:rsid wsp:val=&quot;00737671&quot;/&gt;&lt;wsp:rsid wsp:val=&quot;007436B8&quot;/&gt;&lt;wsp:rsid wsp:val=&quot;00746801&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1F99&quot;/&gt;&lt;wsp:rsid wsp:val=&quot;00792320&quot;/&gt;&lt;wsp:rsid wsp:val=&quot;007A24A4&quot;/&gt;&lt;wsp:rsid wsp:val=&quot;007A6225&quot;/&gt;&lt;wsp:rsid wsp:val=&quot;007B21CE&quot;/&gt;&lt;wsp:rsid wsp:val=&quot;007B25A3&quot;/&gt;&lt;wsp:rsid wsp:val=&quot;007B76E3&quot;/&gt;&lt;wsp:rsid wsp:val=&quot;007B76F4&quot;/&gt;&lt;wsp:rsid wsp:val=&quot;007B7D6A&quot;/&gt;&lt;wsp:rsid wsp:val=&quot;007B7F47&quot;/&gt;&lt;wsp:rsid wsp:val=&quot;007C3C20&quot;/&gt;&lt;wsp:rsid wsp:val=&quot;007C5BF1&quot;/&gt;&lt;wsp:rsid wsp:val=&quot;007E07F5&quot;/&gt;&lt;wsp:rsid wsp:val=&quot;007E116C&quot;/&gt;&lt;wsp:rsid wsp:val=&quot;007E5906&quot;/&gt;&lt;wsp:rsid wsp:val=&quot;007E7DCF&quot;/&gt;&lt;wsp:rsid wsp:val=&quot;007F2445&quot;/&gt;&lt;wsp:rsid wsp:val=&quot;007F5957&quot;/&gt;&lt;wsp:rsid wsp:val=&quot;00800C0C&quot;/&gt;&lt;wsp:rsid wsp:val=&quot;00807555&quot;/&gt;&lt;wsp:rsid wsp:val=&quot;008120B3&quot;/&gt;&lt;wsp:rsid wsp:val=&quot;00813F2B&quot;/&gt;&lt;wsp:rsid wsp:val=&quot;00827074&quot;/&gt;&lt;wsp:rsid wsp:val=&quot;00830CB6&quot;/&gt;&lt;wsp:rsid wsp:val=&quot;00832EF8&quot;/&gt;&lt;wsp:rsid wsp:val=&quot;00833ECF&quot;/&gt;&lt;wsp:rsid wsp:val=&quot;00837944&quot;/&gt;&lt;wsp:rsid wsp:val=&quot;00840772&quot;/&gt;&lt;wsp:rsid wsp:val=&quot;00842958&quot;/&gt;&lt;wsp:rsid wsp:val=&quot;00845785&quot;/&gt;&lt;wsp:rsid wsp:val=&quot;0084726A&quot;/&gt;&lt;wsp:rsid wsp:val=&quot;00854556&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6A0&quot;/&gt;&lt;wsp:rsid wsp:val=&quot;00884ADD&quot;/&gt;&lt;wsp:rsid wsp:val=&quot;00885B20&quot;/&gt;&lt;wsp:rsid wsp:val=&quot;0088611D&quot;/&gt;&lt;wsp:rsid wsp:val=&quot;00886A8F&quot;/&gt;&lt;wsp:rsid wsp:val=&quot;00895211&quot;/&gt;&lt;wsp:rsid wsp:val=&quot;00896910&quot;/&gt;&lt;wsp:rsid wsp:val=&quot;00897A2D&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C64D5&quot;/&gt;&lt;wsp:rsid wsp:val=&quot;008C655F&quot;/&gt;&lt;wsp:rsid wsp:val=&quot;008C753E&quot;/&gt;&lt;wsp:rsid wsp:val=&quot;008D2F4B&quot;/&gt;&lt;wsp:rsid wsp:val=&quot;008D31DC&quot;/&gt;&lt;wsp:rsid wsp:val=&quot;008D32AD&quot;/&gt;&lt;wsp:rsid wsp:val=&quot;008D34CA&quot;/&gt;&lt;wsp:rsid wsp:val=&quot;008D5C40&quot;/&gt;&lt;wsp:rsid wsp:val=&quot;008D7005&quot;/&gt;&lt;wsp:rsid wsp:val=&quot;008D7C21&quot;/&gt;&lt;wsp:rsid wsp:val=&quot;008E24CD&quot;/&gt;&lt;wsp:rsid wsp:val=&quot;008E2992&quot;/&gt;&lt;wsp:rsid wsp:val=&quot;008E3830&quot;/&gt;&lt;wsp:rsid wsp:val=&quot;008F04BE&quot;/&gt;&lt;wsp:rsid wsp:val=&quot;008F621B&quot;/&gt;&lt;wsp:rsid wsp:val=&quot;008F7720&quot;/&gt;&lt;wsp:rsid wsp:val=&quot;008F7C25&quot;/&gt;&lt;wsp:rsid wsp:val=&quot;0090119C&quot;/&gt;&lt;wsp:rsid wsp:val=&quot;00901F80&quot;/&gt;&lt;wsp:rsid wsp:val=&quot;00910A63&quot;/&gt;&lt;wsp:rsid wsp:val=&quot;009117D5&quot;/&gt;&lt;wsp:rsid wsp:val=&quot;009121B0&quot;/&gt;&lt;wsp:rsid wsp:val=&quot;0091240F&quot;/&gt;&lt;wsp:rsid wsp:val=&quot;0091254E&quot;/&gt;&lt;wsp:rsid wsp:val=&quot;0091338B&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0600&quot;/&gt;&lt;wsp:rsid wsp:val=&quot;00943BDE&quot;/&gt;&lt;wsp:rsid wsp:val=&quot;00947247&quot;/&gt;&lt;wsp:rsid wsp:val=&quot;009478AF&quot;/&gt;&lt;wsp:rsid wsp:val=&quot;00950FF9&quot;/&gt;&lt;wsp:rsid wsp:val=&quot;00953883&quot;/&gt;&lt;wsp:rsid wsp:val=&quot;00956938&quot;/&gt;&lt;wsp:rsid wsp:val=&quot;0096265B&quot;/&gt;&lt;wsp:rsid wsp:val=&quot;00964EF6&quot;/&gt;&lt;wsp:rsid wsp:val=&quot;009657DE&quot;/&gt;&lt;wsp:rsid wsp:val=&quot;00973FA2&quot;/&gt;&lt;wsp:rsid wsp:val=&quot;00974FA5&quot;/&gt;&lt;wsp:rsid wsp:val=&quot;00975877&quot;/&gt;&lt;wsp:rsid wsp:val=&quot;00981741&quot;/&gt;&lt;wsp:rsid wsp:val=&quot;00981D9F&quot;/&gt;&lt;wsp:rsid wsp:val=&quot;00983F11&quot;/&gt;&lt;wsp:rsid wsp:val=&quot;009846AE&quot;/&gt;&lt;wsp:rsid wsp:val=&quot;00985935&quot;/&gt;&lt;wsp:rsid wsp:val=&quot;00986B2F&quot;/&gt;&lt;wsp:rsid wsp:val=&quot;00995FE5&quot;/&gt;&lt;wsp:rsid wsp:val=&quot;0099725D&quot;/&gt;&lt;wsp:rsid wsp:val=&quot;009A02D8&quot;/&gt;&lt;wsp:rsid wsp:val=&quot;009A10FC&quot;/&gt;&lt;wsp:rsid wsp:val=&quot;009A4ABB&quot;/&gt;&lt;wsp:rsid wsp:val=&quot;009A5A09&quot;/&gt;&lt;wsp:rsid wsp:val=&quot;009A6F45&quot;/&gt;&lt;wsp:rsid wsp:val=&quot;009B0B2F&quot;/&gt;&lt;wsp:rsid wsp:val=&quot;009B1D77&quot;/&gt;&lt;wsp:rsid wsp:val=&quot;009B3214&quot;/&gt;&lt;wsp:rsid wsp:val=&quot;009B4DBC&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34C6&quot;/&gt;&lt;wsp:rsid wsp:val=&quot;00A16B00&quot;/&gt;&lt;wsp:rsid wsp:val=&quot;00A16B41&quot;/&gt;&lt;wsp:rsid wsp:val=&quot;00A21BF0&quot;/&gt;&lt;wsp:rsid wsp:val=&quot;00A31351&quot;/&gt;&lt;wsp:rsid wsp:val=&quot;00A320EB&quot;/&gt;&lt;wsp:rsid wsp:val=&quot;00A3258C&quot;/&gt;&lt;wsp:rsid wsp:val=&quot;00A36433&quot;/&gt;&lt;wsp:rsid wsp:val=&quot;00A36A57&quot;/&gt;&lt;wsp:rsid wsp:val=&quot;00A43A40&quot;/&gt;&lt;wsp:rsid wsp:val=&quot;00A453E9&quot;/&gt;&lt;wsp:rsid wsp:val=&quot;00A54C47&quot;/&gt;&lt;wsp:rsid wsp:val=&quot;00A71D04&quot;/&gt;&lt;wsp:rsid wsp:val=&quot;00A7250F&quot;/&gt;&lt;wsp:rsid wsp:val=&quot;00A750A4&quot;/&gt;&lt;wsp:rsid wsp:val=&quot;00A77164&quot;/&gt;&lt;wsp:rsid wsp:val=&quot;00A806D7&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257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1515&quot;/&gt;&lt;wsp:rsid wsp:val=&quot;00AE554F&quot;/&gt;&lt;wsp:rsid wsp:val=&quot;00AE7351&quot;/&gt;&lt;wsp:rsid wsp:val=&quot;00AF04E2&quot;/&gt;&lt;wsp:rsid wsp:val=&quot;00AF1139&quot;/&gt;&lt;wsp:rsid wsp:val=&quot;00AF4FFC&quot;/&gt;&lt;wsp:rsid wsp:val=&quot;00AF676F&quot;/&gt;&lt;wsp:rsid wsp:val=&quot;00AF6EBE&quot;/&gt;&lt;wsp:rsid wsp:val=&quot;00B056F1&quot;/&gt;&lt;wsp:rsid wsp:val=&quot;00B057B7&quot;/&gt;&lt;wsp:rsid wsp:val=&quot;00B100FD&quot;/&gt;&lt;wsp:rsid wsp:val=&quot;00B10EF6&quot;/&gt;&lt;wsp:rsid wsp:val=&quot;00B112C6&quot;/&gt;&lt;wsp:rsid wsp:val=&quot;00B11736&quot;/&gt;&lt;wsp:rsid wsp:val=&quot;00B12D07&quot;/&gt;&lt;wsp:rsid wsp:val=&quot;00B20627&quot;/&gt;&lt;wsp:rsid wsp:val=&quot;00B210A5&quot;/&gt;&lt;wsp:rsid wsp:val=&quot;00B236CD&quot;/&gt;&lt;wsp:rsid wsp:val=&quot;00B23921&quot;/&gt;&lt;wsp:rsid wsp:val=&quot;00B261AA&quot;/&gt;&lt;wsp:rsid wsp:val=&quot;00B26221&quot;/&gt;&lt;wsp:rsid wsp:val=&quot;00B32B26&quot;/&gt;&lt;wsp:rsid wsp:val=&quot;00B33182&quot;/&gt;&lt;wsp:rsid wsp:val=&quot;00B34F32&quot;/&gt;&lt;wsp:rsid wsp:val=&quot;00B40D93&quot;/&gt;&lt;wsp:rsid wsp:val=&quot;00B471ED&quot;/&gt;&lt;wsp:rsid wsp:val=&quot;00B501A0&quot;/&gt;&lt;wsp:rsid wsp:val=&quot;00B50CBC&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E605F&quot;/&gt;&lt;wsp:rsid wsp:val=&quot;00BF1F78&quot;/&gt;&lt;wsp:rsid wsp:val=&quot;00BF4EA4&quot;/&gt;&lt;wsp:rsid wsp:val=&quot;00BF5589&quot;/&gt;&lt;wsp:rsid wsp:val=&quot;00BF568E&quot;/&gt;&lt;wsp:rsid wsp:val=&quot;00BF6CE0&quot;/&gt;&lt;wsp:rsid wsp:val=&quot;00C015D7&quot;/&gt;&lt;wsp:rsid wsp:val=&quot;00C05269&quot;/&gt;&lt;wsp:rsid wsp:val=&quot;00C16B72&quot;/&gt;&lt;wsp:rsid wsp:val=&quot;00C2565D&quot;/&gt;&lt;wsp:rsid wsp:val=&quot;00C264AD&quot;/&gt;&lt;wsp:rsid wsp:val=&quot;00C2739B&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56E9&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3105&quot;/&gt;&lt;wsp:rsid wsp:val=&quot;00C9432E&quot;/&gt;&lt;wsp:rsid wsp:val=&quot;00C965E2&quot;/&gt;&lt;wsp:rsid wsp:val=&quot;00CA1113&quot;/&gt;&lt;wsp:rsid wsp:val=&quot;00CA20AB&quot;/&gt;&lt;wsp:rsid wsp:val=&quot;00CA3C7D&quot;/&gt;&lt;wsp:rsid wsp:val=&quot;00CA4A7A&quot;/&gt;&lt;wsp:rsid wsp:val=&quot;00CA5520&quot;/&gt;&lt;wsp:rsid wsp:val=&quot;00CA5629&quot;/&gt;&lt;wsp:rsid wsp:val=&quot;00CA662E&quot;/&gt;&lt;wsp:rsid wsp:val=&quot;00CB0561&quot;/&gt;&lt;wsp:rsid wsp:val=&quot;00CC36D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E5A2B&quot;/&gt;&lt;wsp:rsid wsp:val=&quot;00CE7B44&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04076&quot;/&gt;&lt;wsp:rsid wsp:val=&quot;00D10BC4&quot;/&gt;&lt;wsp:rsid wsp:val=&quot;00D1164E&quot;/&gt;&lt;wsp:rsid wsp:val=&quot;00D1230E&quot;/&gt;&lt;wsp:rsid wsp:val=&quot;00D1420E&quot;/&gt;&lt;wsp:rsid wsp:val=&quot;00D15FAF&quot;/&gt;&lt;wsp:rsid wsp:val=&quot;00D26D98&quot;/&gt;&lt;wsp:rsid wsp:val=&quot;00D327B2&quot;/&gt;&lt;wsp:rsid wsp:val=&quot;00D344BC&quot;/&gt;&lt;wsp:rsid wsp:val=&quot;00D3573B&quot;/&gt;&lt;wsp:rsid wsp:val=&quot;00D41A8D&quot;/&gt;&lt;wsp:rsid wsp:val=&quot;00D43CBF&quot;/&gt;&lt;wsp:rsid wsp:val=&quot;00D5711F&quot;/&gt;&lt;wsp:rsid wsp:val=&quot;00D602A5&quot;/&gt;&lt;wsp:rsid wsp:val=&quot;00D60B06&quot;/&gt;&lt;wsp:rsid wsp:val=&quot;00D6108E&quot;/&gt;&lt;wsp:rsid wsp:val=&quot;00D66373&quot;/&gt;&lt;wsp:rsid wsp:val=&quot;00D6781B&quot;/&gt;&lt;wsp:rsid wsp:val=&quot;00D71069&quot;/&gt;&lt;wsp:rsid wsp:val=&quot;00D75044&quot;/&gt;&lt;wsp:rsid wsp:val=&quot;00D807A1&quot;/&gt;&lt;wsp:rsid wsp:val=&quot;00D82F8E&quot;/&gt;&lt;wsp:rsid wsp:val=&quot;00D83B53&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3BFC&quot;/&gt;&lt;wsp:rsid wsp:val=&quot;00DF46B1&quot;/&gt;&lt;wsp:rsid wsp:val=&quot;00DF5416&quot;/&gt;&lt;wsp:rsid wsp:val=&quot;00DF5FE2&quot;/&gt;&lt;wsp:rsid wsp:val=&quot;00E03022&quot;/&gt;&lt;wsp:rsid wsp:val=&quot;00E149B9&quot;/&gt;&lt;wsp:rsid wsp:val=&quot;00E20892&quot;/&gt;&lt;wsp:rsid wsp:val=&quot;00E229DC&quot;/&gt;&lt;wsp:rsid wsp:val=&quot;00E2627F&quot;/&gt;&lt;wsp:rsid wsp:val=&quot;00E263FE&quot;/&gt;&lt;wsp:rsid wsp:val=&quot;00E27090&quot;/&gt;&lt;wsp:rsid wsp:val=&quot;00E32B54&quot;/&gt;&lt;wsp:rsid wsp:val=&quot;00E32BEE&quot;/&gt;&lt;wsp:rsid wsp:val=&quot;00E404E9&quot;/&gt;&lt;wsp:rsid wsp:val=&quot;00E435D3&quot;/&gt;&lt;wsp:rsid wsp:val=&quot;00E44FA5&quot;/&gt;&lt;wsp:rsid wsp:val=&quot;00E46490&quot;/&gt;&lt;wsp:rsid wsp:val=&quot;00E47AC8&quot;/&gt;&lt;wsp:rsid wsp:val=&quot;00E47BF3&quot;/&gt;&lt;wsp:rsid wsp:val=&quot;00E47CAD&quot;/&gt;&lt;wsp:rsid wsp:val=&quot;00E47FE9&quot;/&gt;&lt;wsp:rsid wsp:val=&quot;00E524D0&quot;/&gt;&lt;wsp:rsid wsp:val=&quot;00E57A30&quot;/&gt;&lt;wsp:rsid wsp:val=&quot;00E633EE&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FF8&quot;/&gt;&lt;wsp:rsid wsp:val=&quot;00E94298&quot;/&gt;&lt;wsp:rsid wsp:val=&quot;00E95F0A&quot;/&gt;&lt;wsp:rsid wsp:val=&quot;00EA165C&quot;/&gt;&lt;wsp:rsid wsp:val=&quot;00EA235C&quot;/&gt;&lt;wsp:rsid wsp:val=&quot;00EA349C&quot;/&gt;&lt;wsp:rsid wsp:val=&quot;00EA7990&quot;/&gt;&lt;wsp:rsid wsp:val=&quot;00EB14BE&quot;/&gt;&lt;wsp:rsid wsp:val=&quot;00EB2988&quot;/&gt;&lt;wsp:rsid wsp:val=&quot;00EB37A1&quot;/&gt;&lt;wsp:rsid wsp:val=&quot;00EB4922&quot;/&gt;&lt;wsp:rsid wsp:val=&quot;00EB495B&quot;/&gt;&lt;wsp:rsid wsp:val=&quot;00EB53DA&quot;/&gt;&lt;wsp:rsid wsp:val=&quot;00EC7B40&quot;/&gt;&lt;wsp:rsid wsp:val=&quot;00ED034C&quot;/&gt;&lt;wsp:rsid wsp:val=&quot;00ED1810&quot;/&gt;&lt;wsp:rsid wsp:val=&quot;00ED2DFB&quot;/&gt;&lt;wsp:rsid wsp:val=&quot;00ED2E01&quot;/&gt;&lt;wsp:rsid wsp:val=&quot;00ED5452&quot;/&gt;&lt;wsp:rsid wsp:val=&quot;00ED55AE&quot;/&gt;&lt;wsp:rsid wsp:val=&quot;00ED5F21&quot;/&gt;&lt;wsp:rsid wsp:val=&quot;00EE1B0A&quot;/&gt;&lt;wsp:rsid wsp:val=&quot;00EE1DB6&quot;/&gt;&lt;wsp:rsid wsp:val=&quot;00EF1AAC&quot;/&gt;&lt;wsp:rsid wsp:val=&quot;00EF3910&quot;/&gt;&lt;wsp:rsid wsp:val=&quot;00EF4F07&quot;/&gt;&lt;wsp:rsid wsp:val=&quot;00EF6036&quot;/&gt;&lt;wsp:rsid wsp:val=&quot;00EF6F11&quot;/&gt;&lt;wsp:rsid wsp:val=&quot;00F000D6&quot;/&gt;&lt;wsp:rsid wsp:val=&quot;00F0023E&quot;/&gt;&lt;wsp:rsid wsp:val=&quot;00F07B8D&quot;/&gt;&lt;wsp:rsid wsp:val=&quot;00F112C5&quot;/&gt;&lt;wsp:rsid wsp:val=&quot;00F1304F&quot;/&gt;&lt;wsp:rsid wsp:val=&quot;00F14C7B&quot;/&gt;&lt;wsp:rsid wsp:val=&quot;00F1786E&quot;/&gt;&lt;wsp:rsid wsp:val=&quot;00F202E6&quot;/&gt;&lt;wsp:rsid wsp:val=&quot;00F2175C&quot;/&gt;&lt;wsp:rsid wsp:val=&quot;00F230BA&quot;/&gt;&lt;wsp:rsid wsp:val=&quot;00F23620&quot;/&gt;&lt;wsp:rsid wsp:val=&quot;00F24B3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61405&quot;/&gt;&lt;wsp:rsid wsp:val=&quot;00F61573&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s&gt;&lt;/w:docPr&gt;&lt;w:body&gt;&lt;wx:sect&gt;&lt;w:p wsp:rsidR=&quot;00000000&quot; wsp:rsidRDefault=&quot;00E633EE&quot; wsp:rsidP=&quot;00E633EE&quot;&gt;&lt;m:oMathPara&gt;&lt;m:oMath&gt;&lt;m:sSubSup&gt;&lt;m:sSubSupPr&gt;&lt;m:ctrlPr&gt;&lt;w:rPr&gt;&lt;w:rFonts w:ascii=&quot;Cambria Math&quot; w:fareast=&quot;SimSun&quot; w:h-ansi=&quot;Cambria Math&quot; w:cs=&quot;Calibri&quot;/&gt;&lt;wx:font wx:val=&quot;Cambria Math&quot;/&gt;&lt;w:color w:val=&quot;00B0F0&quot;/&gt;&lt;w:sz w:val=&quot;22&quot;/&gt;&lt;w:sz-cs w:val=&quot;22&quot;/&gt;&lt;/w:rPr&gt;&lt;/m:ctrlPr&gt;&lt;/m:sSubSupPr&gt;&lt;m:e&gt;&lt;m:r&gt;&lt;w:rPr&gt;&lt;w:rFonts w:ascii=&quot;Cambria Math&quot; w:h-ansi=&quot;Cambria Math&quot;/&gt;&lt;wx:font wx:val=&quot;Cambria Math&quot;/&gt;&lt;w:i/&gt;&lt;w:i-cs/&gt;&lt;w:color w:val=&quot;00B0F0&quot;/&gt;&lt;w:sz-cs w:val=&quot;20&quot;/&gt;&lt;/w:rPr&gt;&lt;m:t&gt;n&lt;/m:t&gt;&lt;/m:r&gt;&lt;/m:e&gt;&lt;m:sub&gt;&lt;m:r&gt;&lt;m:rPr&gt;&lt;m:nor/&gt;&lt;/m:rPr&gt;&lt;w:rPr&gt;&lt;w:rFonts w:ascii=&quot;Cambria Math&quot; w:h-ansi=&quot;Cambria Math&quot;/&gt;&lt;wx:font wx:val=&quot;Cambria Math&quot;/&gt;&lt;w:color w:val=&quot;00B0F0&quot;/&gt;&lt;w:sz-cs w:val=&quot;20&quot;/&gt;&lt;/w:rPr&gt;&lt;m:t&gt;ID,seq&lt;/m:t&gt;&lt;/m:r&gt;&lt;/m:sub&gt;&lt;m:sup&gt;&lt;m:r&gt;&lt;m:rPr&gt;&lt;m:nor/&gt;&lt;/m:rPr&gt;&lt;w:rPr&gt;&lt;w:rFonts w:ascii=&quot;Cambria Math&quot; w:h-ansi=&quot;Cambria Math&quot;/&gt;&lt;wx:font wx:val=&quot;Cambria Math&quot;/&gt;&lt;w:color w:val=&quot;00B0F0&quot;/&gt;&lt;w:sz-cs w:val=&quot;20&quot;/&gt;&lt;/w:rPr&gt;&lt;m:t&gt;SL-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8" o:title="" chromakey="white"/>
                </v:shape>
              </w:pict>
            </w:r>
            <w:r>
              <w:rPr>
                <w:iCs/>
                <w:sz w:val="20"/>
                <w:szCs w:val="20"/>
              </w:rPr>
              <w:instrText xml:space="preserve"> </w:instrText>
            </w:r>
            <w:r>
              <w:rPr>
                <w:iCs/>
                <w:sz w:val="20"/>
                <w:szCs w:val="20"/>
              </w:rPr>
              <w:fldChar w:fldCharType="end"/>
            </w:r>
            <w:r>
              <w:rPr>
                <w:iCs/>
                <w:sz w:val="20"/>
                <w:szCs w:val="20"/>
              </w:rPr>
              <w:t>.</w:t>
            </w:r>
          </w:p>
          <w:p w14:paraId="0E718769" w14:textId="77777777" w:rsidR="00B43ADA" w:rsidRDefault="00354A18">
            <w:pPr>
              <w:snapToGrid w:val="0"/>
              <w:contextualSpacing/>
              <w:rPr>
                <w:rFonts w:eastAsia="Batang"/>
                <w:b/>
                <w:bCs/>
                <w:sz w:val="20"/>
                <w:szCs w:val="20"/>
                <w:u w:val="single"/>
                <w:lang w:val="en-GB" w:eastAsia="en-US"/>
              </w:rPr>
            </w:pPr>
            <w:r>
              <w:rPr>
                <w:rFonts w:eastAsia="Batang"/>
                <w:b/>
                <w:bCs/>
                <w:sz w:val="20"/>
                <w:szCs w:val="20"/>
                <w:u w:val="single"/>
                <w:lang w:val="en-GB" w:eastAsia="en-US"/>
              </w:rPr>
              <w:t>Agreement in RAN1#112bis-e</w:t>
            </w:r>
          </w:p>
          <w:p w14:paraId="34648BB4" w14:textId="77777777" w:rsidR="00B43ADA" w:rsidRDefault="00354A18">
            <w:pPr>
              <w:pStyle w:val="aff2"/>
              <w:snapToGrid w:val="0"/>
              <w:spacing w:after="0"/>
              <w:ind w:left="0"/>
              <w:jc w:val="both"/>
              <w:rPr>
                <w:iCs/>
                <w:sz w:val="20"/>
              </w:rPr>
            </w:pPr>
            <w:r>
              <w:rPr>
                <w:iCs/>
                <w:sz w:val="20"/>
              </w:rPr>
              <w:lastRenderedPageBreak/>
              <w:t>For SL PRS sequence generation, one of the following options is down-selected to define the parameter</w:t>
            </w:r>
            <w:r>
              <w:rPr>
                <w:bCs/>
                <w:sz w:val="20"/>
              </w:rPr>
              <w:t xml:space="preserve"> </w:t>
            </w:r>
            <m:oMath>
              <m:sSubSup>
                <m:sSubSupPr>
                  <m:ctrlPr>
                    <w:rPr>
                      <w:rFonts w:ascii="Cambria Math" w:hAnsi="Cambria Math"/>
                      <w:sz w:val="20"/>
                    </w:rPr>
                  </m:ctrlPr>
                </m:sSubSupPr>
                <m:e>
                  <m:r>
                    <w:rPr>
                      <w:rFonts w:ascii="Cambria Math" w:hAnsi="Cambria Math"/>
                      <w:sz w:val="20"/>
                    </w:rPr>
                    <m:t>n</m:t>
                  </m:r>
                </m:e>
                <m:sub>
                  <w:proofErr w:type="gramStart"/>
                  <m:r>
                    <m:rPr>
                      <m:nor/>
                    </m:rPr>
                    <w:rPr>
                      <w:sz w:val="20"/>
                    </w:rPr>
                    <m:t>ID,seq</m:t>
                  </m:r>
                  <w:proofErr w:type="gramEnd"/>
                </m:sub>
                <m:sup>
                  <m:r>
                    <m:rPr>
                      <m:nor/>
                    </m:rPr>
                    <w:rPr>
                      <w:rFonts w:ascii="Cambria Math"/>
                      <w:sz w:val="20"/>
                    </w:rPr>
                    <m:t>SL PRS</m:t>
                  </m:r>
                </m:sup>
              </m:sSubSup>
            </m:oMath>
            <w:r>
              <w:rPr>
                <w:iCs/>
                <w:sz w:val="20"/>
              </w:rPr>
              <w:t>:</w:t>
            </w:r>
          </w:p>
          <w:p w14:paraId="3DB5B453" w14:textId="77777777" w:rsidR="00B43ADA" w:rsidRDefault="00354A18">
            <w:pPr>
              <w:pStyle w:val="aff2"/>
              <w:numPr>
                <w:ilvl w:val="1"/>
                <w:numId w:val="5"/>
              </w:numPr>
              <w:overflowPunct/>
              <w:snapToGrid w:val="0"/>
              <w:spacing w:after="0"/>
              <w:textAlignment w:val="auto"/>
              <w:rPr>
                <w:bCs/>
                <w:iCs/>
                <w:sz w:val="20"/>
              </w:rPr>
            </w:pPr>
            <w:r>
              <w:rPr>
                <w:iCs/>
                <w:sz w:val="20"/>
              </w:rPr>
              <w:t xml:space="preserve">Option 1: </w:t>
            </w:r>
            <m:oMath>
              <m:sSubSup>
                <m:sSubSupPr>
                  <m:ctrlPr>
                    <w:rPr>
                      <w:rFonts w:ascii="Cambria Math" w:hAnsi="Cambria Math"/>
                      <w:sz w:val="20"/>
                    </w:rPr>
                  </m:ctrlPr>
                </m:sSubSupPr>
                <m:e>
                  <m:r>
                    <w:rPr>
                      <w:rFonts w:ascii="Cambria Math" w:hAnsi="Cambria Math"/>
                      <w:sz w:val="20"/>
                    </w:rPr>
                    <m:t>n</m:t>
                  </m:r>
                </m:e>
                <m:sub>
                  <w:proofErr w:type="gramStart"/>
                  <m:r>
                    <m:rPr>
                      <m:nor/>
                    </m:rPr>
                    <w:rPr>
                      <w:sz w:val="20"/>
                    </w:rPr>
                    <m:t>ID,seq</m:t>
                  </m:r>
                  <w:proofErr w:type="gramEnd"/>
                </m:sub>
                <m:sup>
                  <m:r>
                    <m:rPr>
                      <m:nor/>
                    </m:rPr>
                    <w:rPr>
                      <w:rFonts w:ascii="Cambria Math"/>
                      <w:sz w:val="20"/>
                    </w:rPr>
                    <m:t>SL PRS</m:t>
                  </m:r>
                </m:sup>
              </m:sSubSup>
            </m:oMath>
            <w:r>
              <w:rPr>
                <w:sz w:val="20"/>
              </w:rPr>
              <w:t xml:space="preserve"> is </w:t>
            </w:r>
            <w:r>
              <w:rPr>
                <w:bCs/>
                <w:iCs/>
                <w:sz w:val="20"/>
              </w:rPr>
              <w:t>a higher layer parameter</w:t>
            </w:r>
          </w:p>
          <w:p w14:paraId="702A40F9" w14:textId="77777777" w:rsidR="00B43ADA" w:rsidRDefault="00354A18">
            <w:pPr>
              <w:pStyle w:val="aff2"/>
              <w:numPr>
                <w:ilvl w:val="2"/>
                <w:numId w:val="5"/>
              </w:numPr>
              <w:snapToGrid w:val="0"/>
              <w:spacing w:after="0"/>
              <w:rPr>
                <w:bCs/>
                <w:iCs/>
                <w:sz w:val="20"/>
              </w:rPr>
            </w:pPr>
            <w:r>
              <w:rPr>
                <w:bCs/>
                <w:iCs/>
                <w:sz w:val="20"/>
              </w:rPr>
              <w:t>FFS: How the higher layer parameter is obtained, e.g., (pre-)configuration or via LPP/SLPP, etc.</w:t>
            </w:r>
          </w:p>
          <w:p w14:paraId="200B9382" w14:textId="77777777" w:rsidR="00B43ADA" w:rsidRDefault="00354A18">
            <w:pPr>
              <w:pStyle w:val="aff2"/>
              <w:numPr>
                <w:ilvl w:val="1"/>
                <w:numId w:val="5"/>
              </w:numPr>
              <w:overflowPunct/>
              <w:snapToGrid w:val="0"/>
              <w:spacing w:after="0"/>
              <w:textAlignment w:val="auto"/>
              <w:rPr>
                <w:bCs/>
                <w:iCs/>
                <w:sz w:val="20"/>
              </w:rPr>
            </w:pPr>
            <w:r>
              <w:rPr>
                <w:iCs/>
                <w:sz w:val="20"/>
              </w:rPr>
              <w:t xml:space="preserve">Option 2: </w:t>
            </w:r>
            <m:oMath>
              <m:sSubSup>
                <m:sSubSupPr>
                  <m:ctrlPr>
                    <w:rPr>
                      <w:rFonts w:ascii="Cambria Math" w:hAnsi="Cambria Math"/>
                      <w:sz w:val="20"/>
                    </w:rPr>
                  </m:ctrlPr>
                </m:sSubSupPr>
                <m:e>
                  <m:r>
                    <w:rPr>
                      <w:rFonts w:ascii="Cambria Math" w:hAnsi="Cambria Math"/>
                      <w:sz w:val="20"/>
                    </w:rPr>
                    <m:t>n</m:t>
                  </m:r>
                </m:e>
                <m:sub>
                  <w:proofErr w:type="gramStart"/>
                  <m:r>
                    <m:rPr>
                      <m:nor/>
                    </m:rPr>
                    <w:rPr>
                      <w:sz w:val="20"/>
                    </w:rPr>
                    <m:t>ID,seq</m:t>
                  </m:r>
                  <w:proofErr w:type="gramEnd"/>
                </m:sub>
                <m:sup>
                  <m:r>
                    <m:rPr>
                      <m:nor/>
                    </m:rPr>
                    <w:rPr>
                      <w:rFonts w:ascii="Cambria Math"/>
                      <w:sz w:val="20"/>
                    </w:rPr>
                    <m:t>SL PRS</m:t>
                  </m:r>
                </m:sup>
              </m:sSubSup>
            </m:oMath>
            <w:r>
              <w:rPr>
                <w:sz w:val="20"/>
              </w:rPr>
              <w:t xml:space="preserve"> is </w:t>
            </w:r>
            <w:r>
              <w:rPr>
                <w:iCs/>
                <w:sz w:val="20"/>
              </w:rPr>
              <w:t>based on 12 LSB bits CRC of PSCCH associated with the SL PRS.</w:t>
            </w:r>
          </w:p>
          <w:p w14:paraId="13C54187" w14:textId="77777777" w:rsidR="00B43ADA" w:rsidRDefault="00354A18">
            <w:pPr>
              <w:numPr>
                <w:ilvl w:val="1"/>
                <w:numId w:val="5"/>
              </w:numPr>
              <w:autoSpaceDE w:val="0"/>
              <w:autoSpaceDN w:val="0"/>
              <w:adjustRightInd w:val="0"/>
              <w:snapToGrid w:val="0"/>
              <w:contextualSpacing/>
              <w:rPr>
                <w:iCs/>
                <w:sz w:val="20"/>
                <w:szCs w:val="20"/>
              </w:rPr>
            </w:pPr>
            <w:r>
              <w:rPr>
                <w:iCs/>
                <w:sz w:val="20"/>
                <w:szCs w:val="20"/>
              </w:rPr>
              <w:t>Option 3: based on a combination of higher layer configured parameter from a configured ID list and 12 LSB bits of CRC of PSCCH associated with the SL PRS.</w:t>
            </w:r>
          </w:p>
          <w:p w14:paraId="116F9D81" w14:textId="77777777" w:rsidR="00B43ADA" w:rsidRDefault="00354A18">
            <w:pPr>
              <w:pStyle w:val="aff2"/>
              <w:numPr>
                <w:ilvl w:val="2"/>
                <w:numId w:val="5"/>
              </w:numPr>
              <w:snapToGrid w:val="0"/>
              <w:spacing w:after="0"/>
              <w:rPr>
                <w:iCs/>
                <w:sz w:val="20"/>
                <w:lang w:eastAsia="zh-CN"/>
              </w:rPr>
            </w:pPr>
            <w:r>
              <w:rPr>
                <w:iCs/>
                <w:sz w:val="20"/>
                <w:lang w:eastAsia="zh-CN"/>
              </w:rPr>
              <w:t>FFS: How the higher layer parameter/ID list is determined/obtained, e.g., (pre-)configuration or via LPP/SLPP, etc.</w:t>
            </w:r>
          </w:p>
        </w:tc>
      </w:tr>
    </w:tbl>
    <w:p w14:paraId="73A88F0E" w14:textId="77777777" w:rsidR="00B43ADA" w:rsidRDefault="00354A18">
      <w:pPr>
        <w:widowControl w:val="0"/>
        <w:snapToGrid w:val="0"/>
        <w:spacing w:beforeLines="50" w:before="180" w:afterLines="50" w:after="180"/>
        <w:jc w:val="both"/>
        <w:rPr>
          <w:kern w:val="2"/>
          <w:sz w:val="20"/>
          <w:szCs w:val="20"/>
        </w:rPr>
      </w:pPr>
      <w:r>
        <w:rPr>
          <w:kern w:val="2"/>
          <w:sz w:val="20"/>
          <w:szCs w:val="20"/>
        </w:rPr>
        <w:lastRenderedPageBreak/>
        <w:t>The sequence of SL PRS (</w:t>
      </w:r>
      <w:r>
        <w:rPr>
          <w:sz w:val="20"/>
          <w:szCs w:val="20"/>
          <w:lang w:eastAsia="ko-KR"/>
        </w:rPr>
        <w:t>gold sequence-based</w:t>
      </w:r>
      <w:r>
        <w:rPr>
          <w:kern w:val="2"/>
          <w:sz w:val="20"/>
          <w:szCs w:val="20"/>
        </w:rPr>
        <w:t>)</w:t>
      </w:r>
      <w:r>
        <w:rPr>
          <w:rFonts w:hint="eastAsia"/>
          <w:kern w:val="2"/>
          <w:sz w:val="20"/>
          <w:szCs w:val="20"/>
        </w:rPr>
        <w:t xml:space="preserve"> </w:t>
      </w:r>
      <m:oMath>
        <m:r>
          <w:rPr>
            <w:rFonts w:ascii="Cambria Math" w:hAnsi="Cambria Math"/>
            <w:kern w:val="2"/>
            <w:sz w:val="20"/>
            <w:szCs w:val="20"/>
          </w:rPr>
          <m:t>r</m:t>
        </m:r>
        <m:d>
          <m:dPr>
            <m:ctrlPr>
              <w:rPr>
                <w:rFonts w:ascii="Cambria Math" w:hAnsi="Cambria Math"/>
                <w:i/>
                <w:kern w:val="2"/>
                <w:sz w:val="20"/>
                <w:szCs w:val="20"/>
              </w:rPr>
            </m:ctrlPr>
          </m:dPr>
          <m:e>
            <m:r>
              <w:rPr>
                <w:rFonts w:ascii="Cambria Math" w:hAnsi="Cambria Math"/>
                <w:kern w:val="2"/>
                <w:sz w:val="20"/>
                <w:szCs w:val="20"/>
              </w:rPr>
              <m:t>m</m:t>
            </m:r>
          </m:e>
        </m:d>
      </m:oMath>
      <w:r>
        <w:rPr>
          <w:kern w:val="2"/>
          <w:sz w:val="20"/>
          <w:szCs w:val="20"/>
        </w:rPr>
        <w:t xml:space="preserve"> can be generated according to TS 38.211 [2]:</w:t>
      </w:r>
    </w:p>
    <w:p w14:paraId="095843A2" w14:textId="77777777" w:rsidR="00B43ADA" w:rsidRDefault="00354A18">
      <w:pPr>
        <w:keepLines/>
        <w:tabs>
          <w:tab w:val="center" w:pos="4536"/>
          <w:tab w:val="right" w:pos="9072"/>
        </w:tabs>
        <w:spacing w:after="180"/>
        <w:rPr>
          <w:rFonts w:eastAsia="Times New Roman"/>
          <w:sz w:val="20"/>
          <w:szCs w:val="20"/>
          <w:lang w:val="en-GB" w:eastAsia="en-US"/>
        </w:rPr>
      </w:pPr>
      <m:oMathPara>
        <m:oMath>
          <m:r>
            <w:rPr>
              <w:rFonts w:ascii="Cambria Math" w:eastAsia="Times New Roman" w:hAnsi="Cambria Math"/>
              <w:sz w:val="20"/>
              <w:szCs w:val="20"/>
              <w:lang w:val="en-GB" w:eastAsia="en-US"/>
            </w:rPr>
            <m:t>r</m:t>
          </m:r>
          <m:d>
            <m:dPr>
              <m:ctrlPr>
                <w:rPr>
                  <w:rFonts w:ascii="Cambria Math" w:eastAsia="Times New Roman" w:hAnsi="Cambria Math"/>
                  <w:sz w:val="20"/>
                  <w:szCs w:val="20"/>
                  <w:lang w:val="en-GB" w:eastAsia="en-US"/>
                </w:rPr>
              </m:ctrlPr>
            </m:dPr>
            <m:e>
              <m:r>
                <w:rPr>
                  <w:rFonts w:ascii="Cambria Math" w:eastAsia="Times New Roman" w:hAnsi="Cambria Math"/>
                  <w:sz w:val="20"/>
                  <w:szCs w:val="20"/>
                  <w:lang w:val="en-GB" w:eastAsia="en-US"/>
                </w:rPr>
                <m:t>m</m:t>
              </m:r>
            </m:e>
          </m:d>
          <m:r>
            <m:rPr>
              <m:sty m:val="p"/>
            </m:rPr>
            <w:rPr>
              <w:rFonts w:ascii="Cambria Math" w:eastAsia="Times New Roman" w:hAnsi="Cambria Math"/>
              <w:sz w:val="20"/>
              <w:szCs w:val="20"/>
              <w:lang w:val="en-GB" w:eastAsia="en-US"/>
            </w:rPr>
            <m:t>=</m:t>
          </m:r>
          <m:f>
            <m:fPr>
              <m:ctrlPr>
                <w:rPr>
                  <w:rFonts w:ascii="Cambria Math" w:eastAsia="Times New Roman" w:hAnsi="Cambria Math"/>
                  <w:sz w:val="20"/>
                  <w:szCs w:val="20"/>
                  <w:lang w:val="en-GB" w:eastAsia="en-US"/>
                </w:rPr>
              </m:ctrlPr>
            </m:fPr>
            <m:num>
              <m:r>
                <m:rPr>
                  <m:sty m:val="p"/>
                </m:rPr>
                <w:rPr>
                  <w:rFonts w:ascii="Cambria Math" w:eastAsia="Times New Roman" w:hAnsi="Cambria Math"/>
                  <w:sz w:val="20"/>
                  <w:szCs w:val="20"/>
                  <w:lang w:val="en-GB" w:eastAsia="en-US"/>
                </w:rPr>
                <m:t>1</m:t>
              </m:r>
            </m:num>
            <m:den>
              <m:rad>
                <m:radPr>
                  <m:degHide m:val="1"/>
                  <m:ctrlPr>
                    <w:rPr>
                      <w:rFonts w:ascii="Cambria Math" w:eastAsia="Times New Roman" w:hAnsi="Cambria Math"/>
                      <w:sz w:val="20"/>
                      <w:szCs w:val="20"/>
                      <w:lang w:val="en-GB" w:eastAsia="en-US"/>
                    </w:rPr>
                  </m:ctrlPr>
                </m:radPr>
                <m:deg/>
                <m:e>
                  <m:r>
                    <m:rPr>
                      <m:sty m:val="p"/>
                    </m:rPr>
                    <w:rPr>
                      <w:rFonts w:ascii="Cambria Math" w:eastAsia="Times New Roman" w:hAnsi="Cambria Math"/>
                      <w:sz w:val="20"/>
                      <w:szCs w:val="20"/>
                      <w:lang w:val="en-GB" w:eastAsia="en-US"/>
                    </w:rPr>
                    <m:t>2</m:t>
                  </m:r>
                </m:e>
              </m:rad>
            </m:den>
          </m:f>
          <m:d>
            <m:dPr>
              <m:ctrlPr>
                <w:rPr>
                  <w:rFonts w:ascii="Cambria Math" w:eastAsia="Times New Roman" w:hAnsi="Cambria Math"/>
                  <w:sz w:val="20"/>
                  <w:szCs w:val="20"/>
                  <w:lang w:val="en-GB" w:eastAsia="en-US"/>
                </w:rPr>
              </m:ctrlPr>
            </m:dPr>
            <m:e>
              <m:r>
                <m:rPr>
                  <m:sty m:val="p"/>
                </m:rPr>
                <w:rPr>
                  <w:rFonts w:ascii="Cambria Math" w:eastAsia="Times New Roman" w:hAnsi="Cambria Math"/>
                  <w:sz w:val="20"/>
                  <w:szCs w:val="20"/>
                  <w:lang w:val="en-GB" w:eastAsia="en-US"/>
                </w:rPr>
                <m:t>1-2</m:t>
              </m:r>
              <m:r>
                <w:rPr>
                  <w:rFonts w:ascii="Cambria Math" w:eastAsia="Times New Roman" w:hAnsi="Cambria Math"/>
                  <w:sz w:val="20"/>
                  <w:szCs w:val="20"/>
                  <w:lang w:val="en-GB" w:eastAsia="en-US"/>
                </w:rPr>
                <m:t>c</m:t>
              </m:r>
              <m:d>
                <m:dPr>
                  <m:ctrlPr>
                    <w:rPr>
                      <w:rFonts w:ascii="Cambria Math" w:eastAsia="Times New Roman" w:hAnsi="Cambria Math"/>
                      <w:sz w:val="20"/>
                      <w:szCs w:val="20"/>
                      <w:lang w:val="en-GB" w:eastAsia="en-US"/>
                    </w:rPr>
                  </m:ctrlPr>
                </m:dPr>
                <m:e>
                  <m:r>
                    <m:rPr>
                      <m:sty m:val="p"/>
                    </m:rPr>
                    <w:rPr>
                      <w:rFonts w:ascii="Cambria Math" w:eastAsia="Times New Roman" w:hAnsi="Cambria Math"/>
                      <w:sz w:val="20"/>
                      <w:szCs w:val="20"/>
                      <w:lang w:val="en-GB" w:eastAsia="en-US"/>
                    </w:rPr>
                    <m:t>2</m:t>
                  </m:r>
                  <m:r>
                    <w:rPr>
                      <w:rFonts w:ascii="Cambria Math" w:eastAsia="Times New Roman" w:hAnsi="Cambria Math"/>
                      <w:sz w:val="20"/>
                      <w:szCs w:val="20"/>
                      <w:lang w:val="en-GB" w:eastAsia="en-US"/>
                    </w:rPr>
                    <m:t>m</m:t>
                  </m:r>
                </m:e>
              </m:d>
            </m:e>
          </m:d>
          <m:r>
            <m:rPr>
              <m:sty m:val="p"/>
            </m:rPr>
            <w:rPr>
              <w:rFonts w:ascii="Cambria Math" w:eastAsia="Times New Roman" w:hAnsi="Cambria Math"/>
              <w:sz w:val="20"/>
              <w:szCs w:val="20"/>
              <w:lang w:val="en-GB" w:eastAsia="en-US"/>
            </w:rPr>
            <m:t>+</m:t>
          </m:r>
          <m:r>
            <w:rPr>
              <w:rFonts w:ascii="Cambria Math" w:eastAsia="Times New Roman" w:hAnsi="Cambria Math"/>
              <w:sz w:val="20"/>
              <w:szCs w:val="20"/>
              <w:lang w:val="en-GB" w:eastAsia="en-US"/>
            </w:rPr>
            <m:t>j</m:t>
          </m:r>
          <m:f>
            <m:fPr>
              <m:ctrlPr>
                <w:rPr>
                  <w:rFonts w:ascii="Cambria Math" w:eastAsia="Times New Roman" w:hAnsi="Cambria Math"/>
                  <w:sz w:val="20"/>
                  <w:szCs w:val="20"/>
                  <w:lang w:val="en-GB" w:eastAsia="en-US"/>
                </w:rPr>
              </m:ctrlPr>
            </m:fPr>
            <m:num>
              <m:r>
                <m:rPr>
                  <m:sty m:val="p"/>
                </m:rPr>
                <w:rPr>
                  <w:rFonts w:ascii="Cambria Math" w:eastAsia="Times New Roman" w:hAnsi="Cambria Math"/>
                  <w:sz w:val="20"/>
                  <w:szCs w:val="20"/>
                  <w:lang w:val="en-GB" w:eastAsia="en-US"/>
                </w:rPr>
                <m:t>1</m:t>
              </m:r>
            </m:num>
            <m:den>
              <m:rad>
                <m:radPr>
                  <m:degHide m:val="1"/>
                  <m:ctrlPr>
                    <w:rPr>
                      <w:rFonts w:ascii="Cambria Math" w:eastAsia="Times New Roman" w:hAnsi="Cambria Math"/>
                      <w:sz w:val="20"/>
                      <w:szCs w:val="20"/>
                      <w:lang w:val="en-GB" w:eastAsia="en-US"/>
                    </w:rPr>
                  </m:ctrlPr>
                </m:radPr>
                <m:deg/>
                <m:e>
                  <m:r>
                    <m:rPr>
                      <m:sty m:val="p"/>
                    </m:rPr>
                    <w:rPr>
                      <w:rFonts w:ascii="Cambria Math" w:eastAsia="Times New Roman" w:hAnsi="Cambria Math"/>
                      <w:sz w:val="20"/>
                      <w:szCs w:val="20"/>
                      <w:lang w:val="en-GB" w:eastAsia="en-US"/>
                    </w:rPr>
                    <m:t>2</m:t>
                  </m:r>
                </m:e>
              </m:rad>
            </m:den>
          </m:f>
          <m:d>
            <m:dPr>
              <m:ctrlPr>
                <w:rPr>
                  <w:rFonts w:ascii="Cambria Math" w:eastAsia="Times New Roman" w:hAnsi="Cambria Math"/>
                  <w:sz w:val="20"/>
                  <w:szCs w:val="20"/>
                  <w:lang w:val="en-GB" w:eastAsia="en-US"/>
                </w:rPr>
              </m:ctrlPr>
            </m:dPr>
            <m:e>
              <m:r>
                <m:rPr>
                  <m:sty m:val="p"/>
                </m:rPr>
                <w:rPr>
                  <w:rFonts w:ascii="Cambria Math" w:eastAsia="Times New Roman" w:hAnsi="Cambria Math"/>
                  <w:sz w:val="20"/>
                  <w:szCs w:val="20"/>
                  <w:lang w:val="en-GB" w:eastAsia="en-US"/>
                </w:rPr>
                <m:t>1-2</m:t>
              </m:r>
              <m:r>
                <w:rPr>
                  <w:rFonts w:ascii="Cambria Math" w:eastAsia="Times New Roman" w:hAnsi="Cambria Math"/>
                  <w:sz w:val="20"/>
                  <w:szCs w:val="20"/>
                  <w:lang w:val="en-GB" w:eastAsia="en-US"/>
                </w:rPr>
                <m:t>c</m:t>
              </m:r>
              <m:d>
                <m:dPr>
                  <m:ctrlPr>
                    <w:rPr>
                      <w:rFonts w:ascii="Cambria Math" w:eastAsia="Times New Roman" w:hAnsi="Cambria Math"/>
                      <w:sz w:val="20"/>
                      <w:szCs w:val="20"/>
                      <w:lang w:val="en-GB" w:eastAsia="en-US"/>
                    </w:rPr>
                  </m:ctrlPr>
                </m:dPr>
                <m:e>
                  <m:r>
                    <m:rPr>
                      <m:sty m:val="p"/>
                    </m:rPr>
                    <w:rPr>
                      <w:rFonts w:ascii="Cambria Math" w:eastAsia="Times New Roman" w:hAnsi="Cambria Math"/>
                      <w:sz w:val="20"/>
                      <w:szCs w:val="20"/>
                      <w:lang w:val="en-GB" w:eastAsia="en-US"/>
                    </w:rPr>
                    <m:t>2</m:t>
                  </m:r>
                  <m:r>
                    <w:rPr>
                      <w:rFonts w:ascii="Cambria Math" w:eastAsia="Times New Roman" w:hAnsi="Cambria Math"/>
                      <w:sz w:val="20"/>
                      <w:szCs w:val="20"/>
                      <w:lang w:val="en-GB" w:eastAsia="en-US"/>
                    </w:rPr>
                    <m:t>m</m:t>
                  </m:r>
                  <m:r>
                    <m:rPr>
                      <m:sty m:val="p"/>
                    </m:rPr>
                    <w:rPr>
                      <w:rFonts w:ascii="Cambria Math" w:eastAsia="Times New Roman" w:hAnsi="Cambria Math"/>
                      <w:sz w:val="20"/>
                      <w:szCs w:val="20"/>
                      <w:lang w:val="en-GB" w:eastAsia="en-US"/>
                    </w:rPr>
                    <m:t>+1</m:t>
                  </m:r>
                </m:e>
              </m:d>
            </m:e>
          </m:d>
        </m:oMath>
      </m:oMathPara>
    </w:p>
    <w:p w14:paraId="463D0C09" w14:textId="77777777" w:rsidR="00B43ADA" w:rsidRDefault="00354A18">
      <w:pPr>
        <w:widowControl w:val="0"/>
        <w:snapToGrid w:val="0"/>
        <w:spacing w:afterLines="50" w:after="180"/>
        <w:jc w:val="both"/>
        <w:rPr>
          <w:kern w:val="2"/>
          <w:sz w:val="20"/>
          <w:szCs w:val="20"/>
        </w:rPr>
      </w:pPr>
      <w:r>
        <w:rPr>
          <w:kern w:val="2"/>
          <w:sz w:val="20"/>
          <w:szCs w:val="20"/>
        </w:rPr>
        <w:t xml:space="preserve">Where </w:t>
      </w:r>
      <m:oMath>
        <m:r>
          <w:rPr>
            <w:rFonts w:ascii="Cambria Math" w:eastAsia="Times New Roman" w:hAnsi="Cambria Math"/>
            <w:sz w:val="20"/>
            <w:szCs w:val="20"/>
            <w:lang w:val="en-GB" w:eastAsia="en-US"/>
          </w:rPr>
          <m:t>c</m:t>
        </m:r>
        <m:d>
          <m:dPr>
            <m:ctrlPr>
              <w:rPr>
                <w:rFonts w:ascii="Cambria Math" w:eastAsia="Times New Roman" w:hAnsi="Cambria Math"/>
                <w:sz w:val="20"/>
                <w:szCs w:val="20"/>
                <w:lang w:val="en-GB" w:eastAsia="en-US"/>
              </w:rPr>
            </m:ctrlPr>
          </m:dPr>
          <m:e>
            <m:r>
              <m:rPr>
                <m:sty m:val="p"/>
              </m:rPr>
              <w:rPr>
                <w:rFonts w:ascii="Cambria Math" w:eastAsia="Times New Roman" w:hAnsi="Cambria Math"/>
                <w:sz w:val="20"/>
                <w:szCs w:val="20"/>
                <w:lang w:val="en-GB" w:eastAsia="en-US"/>
              </w:rPr>
              <m:t>i</m:t>
            </m:r>
          </m:e>
        </m:d>
      </m:oMath>
      <w:r>
        <w:rPr>
          <w:kern w:val="2"/>
          <w:sz w:val="20"/>
          <w:szCs w:val="20"/>
        </w:rPr>
        <w:t xml:space="preserve"> is the pseudo-random sequence and its initialization function design </w:t>
      </w:r>
      <m:oMath>
        <m:sSub>
          <m:sSubPr>
            <m:ctrlPr>
              <w:rPr>
                <w:rFonts w:ascii="Cambria Math" w:eastAsia="Batang" w:hAnsi="Cambria Math"/>
                <w:kern w:val="2"/>
                <w:sz w:val="20"/>
                <w:szCs w:val="20"/>
                <w:lang w:val="en-GB" w:eastAsia="en-US"/>
              </w:rPr>
            </m:ctrlPr>
          </m:sSubPr>
          <m:e>
            <m:r>
              <w:rPr>
                <w:rFonts w:ascii="Cambria Math" w:eastAsia="Times New Roman" w:hAnsi="Cambria Math"/>
                <w:kern w:val="2"/>
                <w:sz w:val="20"/>
                <w:szCs w:val="20"/>
                <w:lang w:val="en-GB" w:eastAsia="en-US"/>
              </w:rPr>
              <m:t>c</m:t>
            </m:r>
          </m:e>
          <m:sub>
            <m:r>
              <m:rPr>
                <m:nor/>
              </m:rPr>
              <w:rPr>
                <w:rFonts w:eastAsia="Times New Roman"/>
                <w:kern w:val="2"/>
                <w:sz w:val="20"/>
                <w:szCs w:val="20"/>
                <w:lang w:eastAsia="en-US"/>
              </w:rPr>
              <m:t>init</m:t>
            </m:r>
          </m:sub>
        </m:sSub>
      </m:oMath>
      <w:r>
        <w:rPr>
          <w:kern w:val="2"/>
          <w:sz w:val="20"/>
          <w:szCs w:val="20"/>
        </w:rPr>
        <w:t xml:space="preserve"> is one of the key factors for SL PRS sequence generation. In order to ensure interference randomization and sequence correlation properties among SL PRS of multiple UEs, the value range of SL PRS sequence ID is agreed to 0-4095 which is the same as that of DL-PRS sequence ID. </w:t>
      </w:r>
      <w:r>
        <w:rPr>
          <w:rFonts w:eastAsia="Times New Roman"/>
          <w:kern w:val="2"/>
          <w:sz w:val="20"/>
          <w:szCs w:val="20"/>
          <w:lang w:eastAsia="en-US"/>
        </w:rPr>
        <w:t>Moreover, t</w:t>
      </w:r>
      <w:r>
        <w:rPr>
          <w:rFonts w:eastAsia="Times New Roman"/>
          <w:kern w:val="2"/>
          <w:sz w:val="20"/>
          <w:szCs w:val="20"/>
          <w:lang w:val="en-GB" w:eastAsia="en-US"/>
        </w:rPr>
        <w:t xml:space="preserve">he pseudo-random sequence </w:t>
      </w:r>
      <m:oMath>
        <m:sSub>
          <m:sSubPr>
            <m:ctrlPr>
              <w:rPr>
                <w:rFonts w:ascii="Cambria Math" w:eastAsia="Times New Roman" w:hAnsi="Cambria Math"/>
                <w:i/>
                <w:kern w:val="2"/>
                <w:sz w:val="20"/>
                <w:szCs w:val="20"/>
                <w:lang w:val="en-GB" w:eastAsia="en-US"/>
              </w:rPr>
            </m:ctrlPr>
          </m:sSubPr>
          <m:e>
            <m:r>
              <w:rPr>
                <w:rFonts w:ascii="Cambria Math" w:eastAsia="Times New Roman" w:hAnsi="Cambria Math"/>
                <w:kern w:val="2"/>
                <w:sz w:val="20"/>
                <w:szCs w:val="20"/>
                <w:lang w:val="en-GB" w:eastAsia="en-US"/>
              </w:rPr>
              <m:t>c</m:t>
            </m:r>
          </m:e>
          <m:sub>
            <m:r>
              <w:rPr>
                <w:rFonts w:ascii="Cambria Math" w:eastAsia="Times New Roman" w:hAnsi="Cambria Math"/>
                <w:kern w:val="2"/>
                <w:sz w:val="20"/>
                <w:szCs w:val="20"/>
                <w:lang w:val="en-GB" w:eastAsia="en-US"/>
              </w:rPr>
              <m:t>init</m:t>
            </m:r>
          </m:sub>
        </m:sSub>
      </m:oMath>
      <w:r>
        <w:rPr>
          <w:rFonts w:eastAsia="Times New Roman"/>
          <w:kern w:val="2"/>
          <w:sz w:val="20"/>
          <w:szCs w:val="20"/>
          <w:lang w:val="en-GB" w:eastAsia="en-US"/>
        </w:rPr>
        <w:t xml:space="preserve"> for SL PRS is based on </w:t>
      </w:r>
      <w:r>
        <w:rPr>
          <w:iCs/>
          <w:sz w:val="20"/>
        </w:rPr>
        <w:t>initialization equation as for DL PRS,</w:t>
      </w:r>
      <w:r>
        <w:rPr>
          <w:rFonts w:eastAsia="Times New Roman"/>
          <w:kern w:val="2"/>
          <w:sz w:val="20"/>
          <w:szCs w:val="20"/>
          <w:lang w:val="en-GB" w:eastAsia="en-US"/>
        </w:rPr>
        <w:t xml:space="preserve"> i.e.:</w:t>
      </w:r>
    </w:p>
    <w:p w14:paraId="1D6A057C" w14:textId="77777777" w:rsidR="00B43ADA" w:rsidRDefault="00354A18">
      <w:pPr>
        <w:widowControl w:val="0"/>
        <w:snapToGrid w:val="0"/>
        <w:spacing w:afterLines="50" w:after="180"/>
        <w:jc w:val="both"/>
        <w:rPr>
          <w:kern w:val="2"/>
          <w:sz w:val="20"/>
          <w:szCs w:val="20"/>
        </w:rPr>
      </w:pPr>
      <m:oMathPara>
        <m:oMath>
          <m:sSub>
            <m:sSubPr>
              <m:ctrlPr>
                <w:rPr>
                  <w:rFonts w:ascii="Cambria Math" w:eastAsia="Batang" w:hAnsi="Cambria Math"/>
                  <w:kern w:val="2"/>
                  <w:sz w:val="20"/>
                  <w:szCs w:val="20"/>
                  <w:lang w:val="en-GB" w:eastAsia="en-US"/>
                </w:rPr>
              </m:ctrlPr>
            </m:sSubPr>
            <m:e>
              <m:r>
                <w:rPr>
                  <w:rFonts w:ascii="Cambria Math" w:eastAsia="Times New Roman" w:hAnsi="Cambria Math"/>
                  <w:kern w:val="2"/>
                  <w:sz w:val="20"/>
                  <w:szCs w:val="20"/>
                  <w:lang w:val="en-GB" w:eastAsia="en-US"/>
                </w:rPr>
                <m:t>c</m:t>
              </m:r>
            </m:e>
            <m:sub>
              <m:r>
                <m:rPr>
                  <m:nor/>
                </m:rPr>
                <w:rPr>
                  <w:rFonts w:eastAsia="Times New Roman"/>
                  <w:kern w:val="2"/>
                  <w:sz w:val="20"/>
                  <w:szCs w:val="20"/>
                  <w:lang w:eastAsia="en-US"/>
                </w:rPr>
                <m:t>init</m:t>
              </m:r>
            </m:sub>
          </m:sSub>
          <m:r>
            <m:rPr>
              <m:sty m:val="p"/>
            </m:rPr>
            <w:rPr>
              <w:rFonts w:ascii="Cambria Math" w:eastAsia="Times New Roman" w:hAnsi="Cambria Math"/>
              <w:kern w:val="2"/>
              <w:sz w:val="20"/>
              <w:szCs w:val="20"/>
              <w:lang w:eastAsia="en-US"/>
            </w:rPr>
            <m:t>=</m:t>
          </m:r>
          <m:d>
            <m:dPr>
              <m:ctrlPr>
                <w:rPr>
                  <w:rFonts w:ascii="Cambria Math" w:eastAsia="Batang" w:hAnsi="Cambria Math"/>
                  <w:kern w:val="2"/>
                  <w:sz w:val="20"/>
                  <w:szCs w:val="20"/>
                  <w:lang w:val="en-GB" w:eastAsia="en-US"/>
                </w:rPr>
              </m:ctrlPr>
            </m:dPr>
            <m:e>
              <m:sSup>
                <m:sSupPr>
                  <m:ctrlPr>
                    <w:rPr>
                      <w:rFonts w:ascii="Cambria Math" w:eastAsia="Batang" w:hAnsi="Cambria Math"/>
                      <w:kern w:val="2"/>
                      <w:sz w:val="20"/>
                      <w:szCs w:val="20"/>
                      <w:lang w:val="en-GB" w:eastAsia="en-US"/>
                    </w:rPr>
                  </m:ctrlPr>
                </m:sSupPr>
                <m:e>
                  <m:r>
                    <m:rPr>
                      <m:sty m:val="p"/>
                    </m:rPr>
                    <w:rPr>
                      <w:rFonts w:ascii="Cambria Math" w:eastAsia="Times New Roman" w:hAnsi="Cambria Math"/>
                      <w:kern w:val="2"/>
                      <w:sz w:val="20"/>
                      <w:szCs w:val="20"/>
                      <w:lang w:val="en-GB" w:eastAsia="en-US"/>
                    </w:rPr>
                    <m:t>2</m:t>
                  </m:r>
                </m:e>
                <m:sup>
                  <m:r>
                    <m:rPr>
                      <m:sty m:val="p"/>
                    </m:rPr>
                    <w:rPr>
                      <w:rFonts w:ascii="Cambria Math" w:eastAsia="Times New Roman" w:hAnsi="Cambria Math"/>
                      <w:kern w:val="2"/>
                      <w:sz w:val="20"/>
                      <w:szCs w:val="20"/>
                      <w:lang w:val="en-GB" w:eastAsia="en-US"/>
                    </w:rPr>
                    <m:t>22</m:t>
                  </m:r>
                </m:sup>
              </m:sSup>
              <m:d>
                <m:dPr>
                  <m:begChr m:val="⌊"/>
                  <m:endChr m:val="⌋"/>
                  <m:ctrlPr>
                    <w:rPr>
                      <w:rFonts w:ascii="Cambria Math" w:eastAsia="Batang" w:hAnsi="Cambria Math"/>
                      <w:kern w:val="2"/>
                      <w:sz w:val="20"/>
                      <w:szCs w:val="20"/>
                      <w:lang w:val="en-GB" w:eastAsia="en-US"/>
                    </w:rPr>
                  </m:ctrlPr>
                </m:dPr>
                <m:e>
                  <m:f>
                    <m:fPr>
                      <m:ctrlPr>
                        <w:rPr>
                          <w:rFonts w:ascii="Cambria Math" w:eastAsia="Batang" w:hAnsi="Cambria Math"/>
                          <w:kern w:val="2"/>
                          <w:sz w:val="20"/>
                          <w:szCs w:val="20"/>
                          <w:lang w:val="en-GB" w:eastAsia="en-US"/>
                        </w:rPr>
                      </m:ctrlPr>
                    </m:fPr>
                    <m:num>
                      <m:sSubSup>
                        <m:sSubSupPr>
                          <m:ctrlPr>
                            <w:rPr>
                              <w:rFonts w:ascii="Cambria Math" w:hAnsi="Cambria Math"/>
                              <w:sz w:val="20"/>
                            </w:rPr>
                          </m:ctrlPr>
                        </m:sSubSupPr>
                        <m:e>
                          <m:r>
                            <w:rPr>
                              <w:rFonts w:ascii="Cambria Math" w:hAnsi="Cambria Math"/>
                              <w:sz w:val="20"/>
                            </w:rPr>
                            <m:t>n</m:t>
                          </m:r>
                        </m:e>
                        <m:sub>
                          <m:r>
                            <m:rPr>
                              <m:nor/>
                            </m:rPr>
                            <w:rPr>
                              <w:sz w:val="20"/>
                            </w:rPr>
                            <m:t>ID,seq</m:t>
                          </m:r>
                        </m:sub>
                        <m:sup>
                          <m:r>
                            <m:rPr>
                              <m:nor/>
                            </m:rPr>
                            <w:rPr>
                              <w:rFonts w:ascii="Cambria Math"/>
                              <w:sz w:val="20"/>
                            </w:rPr>
                            <m:t>SL PRS</m:t>
                          </m:r>
                        </m:sup>
                      </m:sSubSup>
                    </m:num>
                    <m:den>
                      <m:r>
                        <m:rPr>
                          <m:sty m:val="p"/>
                        </m:rPr>
                        <w:rPr>
                          <w:rFonts w:ascii="Cambria Math" w:eastAsia="Times New Roman" w:hAnsi="Cambria Math"/>
                          <w:kern w:val="2"/>
                          <w:sz w:val="20"/>
                          <w:szCs w:val="20"/>
                          <w:lang w:val="en-GB" w:eastAsia="en-US"/>
                        </w:rPr>
                        <m:t>1024</m:t>
                      </m:r>
                    </m:den>
                  </m:f>
                </m:e>
              </m:d>
              <m:r>
                <m:rPr>
                  <m:sty m:val="p"/>
                </m:rPr>
                <w:rPr>
                  <w:rFonts w:ascii="Cambria Math" w:eastAsia="Times New Roman" w:hAnsi="Cambria Math"/>
                  <w:kern w:val="2"/>
                  <w:sz w:val="20"/>
                  <w:szCs w:val="20"/>
                  <w:lang w:val="en-GB" w:eastAsia="en-US"/>
                </w:rPr>
                <m:t>+</m:t>
              </m:r>
              <m:sSup>
                <m:sSupPr>
                  <m:ctrlPr>
                    <w:rPr>
                      <w:rFonts w:ascii="Cambria Math" w:eastAsia="Batang" w:hAnsi="Cambria Math"/>
                      <w:kern w:val="2"/>
                      <w:sz w:val="20"/>
                      <w:szCs w:val="20"/>
                      <w:lang w:val="en-GB" w:eastAsia="en-US"/>
                    </w:rPr>
                  </m:ctrlPr>
                </m:sSupPr>
                <m:e>
                  <m:r>
                    <m:rPr>
                      <m:sty m:val="p"/>
                    </m:rPr>
                    <w:rPr>
                      <w:rFonts w:ascii="Cambria Math" w:eastAsia="Times New Roman" w:hAnsi="Cambria Math"/>
                      <w:kern w:val="2"/>
                      <w:sz w:val="20"/>
                      <w:szCs w:val="20"/>
                      <w:lang w:eastAsia="en-US"/>
                    </w:rPr>
                    <m:t>2</m:t>
                  </m:r>
                </m:e>
                <m:sup>
                  <m:r>
                    <m:rPr>
                      <m:sty m:val="p"/>
                    </m:rPr>
                    <w:rPr>
                      <w:rFonts w:ascii="Cambria Math" w:eastAsia="Times New Roman" w:hAnsi="Cambria Math"/>
                      <w:kern w:val="2"/>
                      <w:sz w:val="20"/>
                      <w:szCs w:val="20"/>
                      <w:lang w:eastAsia="en-US"/>
                    </w:rPr>
                    <m:t>10</m:t>
                  </m:r>
                </m:sup>
              </m:sSup>
              <m:d>
                <m:dPr>
                  <m:ctrlPr>
                    <w:rPr>
                      <w:rFonts w:ascii="Cambria Math" w:eastAsia="Batang" w:hAnsi="Cambria Math"/>
                      <w:kern w:val="2"/>
                      <w:sz w:val="20"/>
                      <w:szCs w:val="20"/>
                      <w:lang w:val="en-GB" w:eastAsia="en-US"/>
                    </w:rPr>
                  </m:ctrlPr>
                </m:dPr>
                <m:e>
                  <m:sSubSup>
                    <m:sSubSupPr>
                      <m:ctrlPr>
                        <w:rPr>
                          <w:rFonts w:ascii="Cambria Math" w:eastAsia="Batang"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symb</m:t>
                      </m:r>
                    </m:sub>
                    <m:sup>
                      <m:r>
                        <m:rPr>
                          <m:nor/>
                        </m:rPr>
                        <w:rPr>
                          <w:rFonts w:eastAsia="Times New Roman"/>
                          <w:kern w:val="2"/>
                          <w:sz w:val="20"/>
                          <w:szCs w:val="20"/>
                          <w:lang w:eastAsia="en-US"/>
                        </w:rPr>
                        <m:t>slot</m:t>
                      </m:r>
                    </m:sup>
                  </m:sSubSup>
                  <m:sSubSup>
                    <m:sSubSupPr>
                      <m:ctrlPr>
                        <w:rPr>
                          <w:rFonts w:ascii="Cambria Math" w:eastAsia="Batang" w:hAnsi="Cambria Math"/>
                          <w:kern w:val="2"/>
                          <w:sz w:val="20"/>
                          <w:szCs w:val="20"/>
                          <w:lang w:val="en-GB" w:eastAsia="en-US"/>
                        </w:rPr>
                      </m:ctrlPr>
                    </m:sSubSupPr>
                    <m:e>
                      <m:r>
                        <w:rPr>
                          <w:rFonts w:ascii="Cambria Math" w:eastAsia="Times New Roman" w:hAnsi="Cambria Math"/>
                          <w:kern w:val="2"/>
                          <w:sz w:val="20"/>
                          <w:szCs w:val="20"/>
                          <w:lang w:val="en-GB" w:eastAsia="en-US"/>
                        </w:rPr>
                        <m:t>n</m:t>
                      </m:r>
                    </m:e>
                    <m:sub>
                      <m:r>
                        <m:rPr>
                          <m:nor/>
                        </m:rPr>
                        <w:rPr>
                          <w:rFonts w:eastAsia="Times New Roman"/>
                          <w:kern w:val="2"/>
                          <w:sz w:val="20"/>
                          <w:szCs w:val="20"/>
                          <w:lang w:val="en-GB" w:eastAsia="en-US"/>
                        </w:rPr>
                        <m:t>s,f</m:t>
                      </m:r>
                    </m:sub>
                    <m:sup>
                      <m:r>
                        <w:rPr>
                          <w:rFonts w:ascii="Cambria Math" w:eastAsia="Times New Roman" w:hAnsi="Cambria Math"/>
                          <w:kern w:val="2"/>
                          <w:sz w:val="20"/>
                          <w:szCs w:val="20"/>
                          <w:lang w:val="en-GB" w:eastAsia="en-US"/>
                        </w:rPr>
                        <m:t>μ</m:t>
                      </m:r>
                    </m:sup>
                  </m:sSubSup>
                  <m:r>
                    <m:rPr>
                      <m:sty m:val="p"/>
                    </m:rPr>
                    <w:rPr>
                      <w:rFonts w:ascii="Cambria Math" w:eastAsia="Times New Roman" w:hAnsi="Cambria Math"/>
                      <w:kern w:val="2"/>
                      <w:sz w:val="20"/>
                      <w:szCs w:val="20"/>
                      <w:lang w:val="en-GB" w:eastAsia="en-US"/>
                    </w:rPr>
                    <m:t>+</m:t>
                  </m:r>
                  <m:r>
                    <w:rPr>
                      <w:rFonts w:ascii="Cambria Math" w:eastAsia="Times New Roman" w:hAnsi="Cambria Math"/>
                      <w:kern w:val="2"/>
                      <w:sz w:val="20"/>
                      <w:szCs w:val="20"/>
                      <w:lang w:val="en-GB" w:eastAsia="en-US"/>
                    </w:rPr>
                    <m:t>l</m:t>
                  </m:r>
                  <m:r>
                    <m:rPr>
                      <m:sty m:val="p"/>
                    </m:rPr>
                    <w:rPr>
                      <w:rFonts w:ascii="Cambria Math" w:eastAsia="Times New Roman" w:hAnsi="Cambria Math"/>
                      <w:kern w:val="2"/>
                      <w:sz w:val="20"/>
                      <w:szCs w:val="20"/>
                      <w:lang w:val="en-GB" w:eastAsia="en-US"/>
                    </w:rPr>
                    <m:t>+1</m:t>
                  </m:r>
                </m:e>
              </m:d>
              <m:d>
                <m:dPr>
                  <m:ctrlPr>
                    <w:rPr>
                      <w:rFonts w:ascii="Cambria Math" w:eastAsia="Batang" w:hAnsi="Cambria Math"/>
                      <w:kern w:val="2"/>
                      <w:sz w:val="20"/>
                      <w:szCs w:val="20"/>
                      <w:lang w:val="en-GB" w:eastAsia="en-US"/>
                    </w:rPr>
                  </m:ctrlPr>
                </m:dPr>
                <m:e>
                  <m:r>
                    <m:rPr>
                      <m:sty m:val="p"/>
                    </m:rPr>
                    <w:rPr>
                      <w:rFonts w:ascii="Cambria Math" w:eastAsia="Times New Roman" w:hAnsi="Cambria Math"/>
                      <w:kern w:val="2"/>
                      <w:sz w:val="20"/>
                      <w:szCs w:val="20"/>
                      <w:lang w:val="en-GB" w:eastAsia="en-US"/>
                    </w:rPr>
                    <m:t>2</m:t>
                  </m:r>
                  <m:d>
                    <m:dPr>
                      <m:ctrlPr>
                        <w:rPr>
                          <w:rFonts w:ascii="Cambria Math" w:eastAsia="Batang" w:hAnsi="Cambria Math"/>
                          <w:kern w:val="2"/>
                          <w:sz w:val="20"/>
                          <w:szCs w:val="20"/>
                          <w:lang w:val="en-GB" w:eastAsia="en-US"/>
                        </w:rPr>
                      </m:ctrlPr>
                    </m:dPr>
                    <m:e>
                      <m:sSubSup>
                        <m:sSubSupPr>
                          <m:ctrlPr>
                            <w:rPr>
                              <w:rFonts w:ascii="Cambria Math" w:hAnsi="Cambria Math"/>
                              <w:sz w:val="20"/>
                            </w:rPr>
                          </m:ctrlPr>
                        </m:sSubSupPr>
                        <m:e>
                          <m:r>
                            <w:rPr>
                              <w:rFonts w:ascii="Cambria Math" w:hAnsi="Cambria Math"/>
                              <w:sz w:val="20"/>
                            </w:rPr>
                            <m:t>n</m:t>
                          </m:r>
                        </m:e>
                        <m:sub>
                          <m:r>
                            <m:rPr>
                              <m:nor/>
                            </m:rPr>
                            <w:rPr>
                              <w:sz w:val="20"/>
                            </w:rPr>
                            <m:t>ID,seq</m:t>
                          </m:r>
                        </m:sub>
                        <m:sup>
                          <m:r>
                            <m:rPr>
                              <m:nor/>
                            </m:rPr>
                            <w:rPr>
                              <w:rFonts w:ascii="Cambria Math"/>
                              <w:sz w:val="20"/>
                            </w:rPr>
                            <m:t>SL PRS</m:t>
                          </m:r>
                        </m:sup>
                      </m:sSubSup>
                      <m:r>
                        <m:rPr>
                          <m:nor/>
                        </m:rPr>
                        <w:rPr>
                          <w:rFonts w:eastAsia="Times New Roman"/>
                          <w:kern w:val="2"/>
                          <w:sz w:val="20"/>
                          <w:szCs w:val="20"/>
                          <w:lang w:val="en-GB" w:eastAsia="en-US"/>
                        </w:rPr>
                        <m:t xml:space="preserve"> mod </m:t>
                      </m:r>
                      <m:r>
                        <m:rPr>
                          <m:sty m:val="p"/>
                        </m:rPr>
                        <w:rPr>
                          <w:rFonts w:ascii="Cambria Math" w:eastAsia="Times New Roman" w:hAnsi="Cambria Math"/>
                          <w:kern w:val="2"/>
                          <w:sz w:val="20"/>
                          <w:szCs w:val="20"/>
                          <w:lang w:val="en-GB" w:eastAsia="en-US"/>
                        </w:rPr>
                        <m:t>1024</m:t>
                      </m:r>
                    </m:e>
                  </m:d>
                  <m:r>
                    <m:rPr>
                      <m:sty m:val="p"/>
                    </m:rPr>
                    <w:rPr>
                      <w:rFonts w:ascii="Cambria Math" w:eastAsia="Times New Roman" w:hAnsi="Cambria Math"/>
                      <w:kern w:val="2"/>
                      <w:sz w:val="20"/>
                      <w:szCs w:val="20"/>
                      <w:lang w:val="en-GB" w:eastAsia="en-US"/>
                    </w:rPr>
                    <m:t>+1</m:t>
                  </m:r>
                </m:e>
              </m:d>
              <m:r>
                <m:rPr>
                  <m:sty m:val="p"/>
                </m:rPr>
                <w:rPr>
                  <w:rFonts w:ascii="Cambria Math" w:eastAsia="Times New Roman" w:hAnsi="Cambria Math"/>
                  <w:kern w:val="2"/>
                  <w:sz w:val="20"/>
                  <w:szCs w:val="20"/>
                  <w:lang w:val="en-GB" w:eastAsia="en-US"/>
                </w:rPr>
                <m:t>+</m:t>
              </m:r>
              <m:d>
                <m:dPr>
                  <m:ctrlPr>
                    <w:rPr>
                      <w:rFonts w:ascii="Cambria Math" w:eastAsia="Batang" w:hAnsi="Cambria Math"/>
                      <w:kern w:val="2"/>
                      <w:sz w:val="20"/>
                      <w:szCs w:val="20"/>
                      <w:lang w:val="en-GB" w:eastAsia="en-US"/>
                    </w:rPr>
                  </m:ctrlPr>
                </m:dPr>
                <m:e>
                  <m:sSubSup>
                    <m:sSubSupPr>
                      <m:ctrlPr>
                        <w:rPr>
                          <w:rFonts w:ascii="Cambria Math" w:hAnsi="Cambria Math"/>
                          <w:sz w:val="20"/>
                        </w:rPr>
                      </m:ctrlPr>
                    </m:sSubSupPr>
                    <m:e>
                      <m:r>
                        <w:rPr>
                          <w:rFonts w:ascii="Cambria Math" w:hAnsi="Cambria Math"/>
                          <w:sz w:val="20"/>
                        </w:rPr>
                        <m:t>n</m:t>
                      </m:r>
                    </m:e>
                    <m:sub>
                      <m:r>
                        <m:rPr>
                          <m:nor/>
                        </m:rPr>
                        <w:rPr>
                          <w:sz w:val="20"/>
                        </w:rPr>
                        <m:t>ID,seq</m:t>
                      </m:r>
                    </m:sub>
                    <m:sup>
                      <m:r>
                        <m:rPr>
                          <m:nor/>
                        </m:rPr>
                        <w:rPr>
                          <w:rFonts w:ascii="Cambria Math"/>
                          <w:sz w:val="20"/>
                        </w:rPr>
                        <m:t>SL PRS</m:t>
                      </m:r>
                    </m:sup>
                  </m:sSubSup>
                  <m:r>
                    <m:rPr>
                      <m:nor/>
                    </m:rPr>
                    <w:rPr>
                      <w:rFonts w:eastAsia="Times New Roman"/>
                      <w:kern w:val="2"/>
                      <w:sz w:val="20"/>
                      <w:szCs w:val="20"/>
                      <w:lang w:val="en-GB" w:eastAsia="en-US"/>
                    </w:rPr>
                    <m:t xml:space="preserve"> mod </m:t>
                  </m:r>
                  <m:r>
                    <m:rPr>
                      <m:sty m:val="p"/>
                    </m:rPr>
                    <w:rPr>
                      <w:rFonts w:ascii="Cambria Math" w:eastAsia="Times New Roman" w:hAnsi="Cambria Math"/>
                      <w:kern w:val="2"/>
                      <w:sz w:val="20"/>
                      <w:szCs w:val="20"/>
                      <w:lang w:val="en-GB" w:eastAsia="en-US"/>
                    </w:rPr>
                    <m:t>1024</m:t>
                  </m:r>
                </m:e>
              </m:d>
            </m:e>
          </m:d>
          <m:r>
            <m:rPr>
              <m:nor/>
            </m:rPr>
            <w:rPr>
              <w:kern w:val="2"/>
              <w:sz w:val="20"/>
              <w:szCs w:val="20"/>
            </w:rPr>
            <m:t xml:space="preserve"> mod </m:t>
          </m:r>
          <m:sSup>
            <m:sSupPr>
              <m:ctrlPr>
                <w:rPr>
                  <w:rFonts w:ascii="Cambria Math" w:hAnsi="Cambria Math"/>
                  <w:kern w:val="2"/>
                  <w:sz w:val="20"/>
                  <w:szCs w:val="20"/>
                </w:rPr>
              </m:ctrlPr>
            </m:sSupPr>
            <m:e>
              <m:r>
                <m:rPr>
                  <m:sty m:val="p"/>
                </m:rPr>
                <w:rPr>
                  <w:rFonts w:ascii="Cambria Math" w:hAnsi="Cambria Math"/>
                  <w:kern w:val="2"/>
                  <w:sz w:val="20"/>
                  <w:szCs w:val="20"/>
                </w:rPr>
                <m:t>2</m:t>
              </m:r>
            </m:e>
            <m:sup>
              <m:r>
                <m:rPr>
                  <m:sty m:val="p"/>
                </m:rPr>
                <w:rPr>
                  <w:rFonts w:ascii="Cambria Math" w:hAnsi="Cambria Math"/>
                  <w:kern w:val="2"/>
                  <w:sz w:val="20"/>
                  <w:szCs w:val="20"/>
                </w:rPr>
                <m:t>31</m:t>
              </m:r>
            </m:sup>
          </m:sSup>
        </m:oMath>
      </m:oMathPara>
    </w:p>
    <w:p w14:paraId="591CBE06" w14:textId="77777777" w:rsidR="00B43ADA" w:rsidRDefault="00354A18">
      <w:pPr>
        <w:widowControl w:val="0"/>
        <w:snapToGrid w:val="0"/>
        <w:spacing w:afterLines="50" w:after="180"/>
        <w:jc w:val="both"/>
        <w:rPr>
          <w:sz w:val="20"/>
          <w:lang w:val="en-GB"/>
        </w:rPr>
      </w:pPr>
      <w:r>
        <w:rPr>
          <w:kern w:val="2"/>
          <w:sz w:val="20"/>
          <w:szCs w:val="20"/>
        </w:rPr>
        <w:t xml:space="preserve">where </w:t>
      </w:r>
      <m:oMath>
        <m:sSubSup>
          <m:sSubSupPr>
            <m:ctrlPr>
              <w:rPr>
                <w:rFonts w:ascii="Cambria Math" w:eastAsia="Times New Roman" w:hAnsi="Cambria Math"/>
                <w:sz w:val="20"/>
                <w:szCs w:val="20"/>
                <w:lang w:val="en-GB" w:eastAsia="en-US"/>
              </w:rPr>
            </m:ctrlPr>
          </m:sSubSupPr>
          <m:e>
            <m:r>
              <w:rPr>
                <w:rFonts w:ascii="Cambria Math" w:eastAsia="Times New Roman" w:hAnsi="Cambria Math"/>
                <w:sz w:val="20"/>
                <w:szCs w:val="20"/>
                <w:lang w:val="en-GB" w:eastAsia="en-US"/>
              </w:rPr>
              <m:t>N</m:t>
            </m:r>
          </m:e>
          <m:sub>
            <m:r>
              <m:rPr>
                <m:nor/>
              </m:rPr>
              <w:rPr>
                <w:rFonts w:eastAsia="Times New Roman"/>
                <w:sz w:val="20"/>
                <w:szCs w:val="20"/>
                <w:lang w:val="en-GB" w:eastAsia="en-US"/>
              </w:rPr>
              <m:t>symb</m:t>
            </m:r>
          </m:sub>
          <m:sup>
            <m:r>
              <m:rPr>
                <m:nor/>
              </m:rPr>
              <w:rPr>
                <w:rFonts w:eastAsia="Times New Roman"/>
                <w:sz w:val="20"/>
                <w:szCs w:val="20"/>
                <w:lang w:val="en-GB" w:eastAsia="en-US"/>
              </w:rPr>
              <m:t>slot</m:t>
            </m:r>
          </m:sup>
        </m:sSubSup>
      </m:oMath>
      <w:r>
        <w:rPr>
          <w:rFonts w:hint="eastAsia"/>
          <w:sz w:val="20"/>
          <w:szCs w:val="20"/>
          <w:lang w:val="en-GB"/>
        </w:rPr>
        <w:t xml:space="preserve"> </w:t>
      </w:r>
      <w:r>
        <w:rPr>
          <w:sz w:val="20"/>
          <w:szCs w:val="20"/>
          <w:lang w:val="en-GB"/>
        </w:rPr>
        <w:t>is the number of consecutive OFDM symbols in a slot,</w:t>
      </w:r>
      <w:r>
        <w:rPr>
          <w:kern w:val="2"/>
          <w:sz w:val="20"/>
          <w:szCs w:val="20"/>
        </w:rPr>
        <w:t xml:space="preserve"> </w:t>
      </w:r>
      <m:oMath>
        <m:sSubSup>
          <m:sSubSupPr>
            <m:ctrlPr>
              <w:rPr>
                <w:rFonts w:ascii="Cambria Math" w:hAnsi="Cambria Math"/>
                <w:i/>
                <w:kern w:val="2"/>
                <w:sz w:val="20"/>
                <w:szCs w:val="20"/>
              </w:rPr>
            </m:ctrlPr>
          </m:sSubSupPr>
          <m:e>
            <m:r>
              <w:rPr>
                <w:rFonts w:ascii="Cambria Math" w:hAnsi="Cambria Math"/>
                <w:kern w:val="2"/>
                <w:sz w:val="20"/>
                <w:szCs w:val="20"/>
              </w:rPr>
              <m:t>n</m:t>
            </m:r>
          </m:e>
          <m:sub>
            <w:proofErr w:type="gramStart"/>
            <m:r>
              <m:rPr>
                <m:nor/>
              </m:rPr>
              <w:rPr>
                <w:rFonts w:ascii="Cambria Math" w:hAnsi="Cambria Math"/>
                <w:kern w:val="2"/>
                <w:sz w:val="20"/>
                <w:szCs w:val="20"/>
              </w:rPr>
              <m:t>s,f</m:t>
            </m:r>
            <w:proofErr w:type="gramEnd"/>
          </m:sub>
          <m:sup>
            <m:r>
              <w:rPr>
                <w:rFonts w:ascii="Cambria Math" w:hAnsi="Cambria Math"/>
                <w:kern w:val="2"/>
                <w:sz w:val="20"/>
                <w:szCs w:val="20"/>
              </w:rPr>
              <m:t>μ</m:t>
            </m:r>
          </m:sup>
        </m:sSubSup>
      </m:oMath>
      <w:r>
        <w:rPr>
          <w:kern w:val="2"/>
          <w:sz w:val="20"/>
          <w:szCs w:val="20"/>
        </w:rPr>
        <w:t xml:space="preserve"> is the slot number within a radio frame, </w:t>
      </w:r>
      <m:oMath>
        <m:r>
          <w:rPr>
            <w:rFonts w:ascii="Cambria Math" w:hAnsi="Cambria Math"/>
            <w:kern w:val="2"/>
            <w:sz w:val="20"/>
            <w:szCs w:val="20"/>
          </w:rPr>
          <m:t>l</m:t>
        </m:r>
      </m:oMath>
      <w:r>
        <w:rPr>
          <w:kern w:val="2"/>
          <w:sz w:val="20"/>
          <w:szCs w:val="20"/>
        </w:rPr>
        <w:t xml:space="preserve"> is the OFDM symbol number within a slot, </w:t>
      </w:r>
      <m:oMath>
        <m:sSubSup>
          <m:sSubSupPr>
            <m:ctrlPr>
              <w:rPr>
                <w:rFonts w:ascii="Cambria Math" w:hAnsi="Cambria Math"/>
                <w:sz w:val="20"/>
              </w:rPr>
            </m:ctrlPr>
          </m:sSubSupPr>
          <m:e>
            <m:r>
              <w:rPr>
                <w:rFonts w:ascii="Cambria Math" w:hAnsi="Cambria Math"/>
                <w:sz w:val="20"/>
              </w:rPr>
              <m:t>n</m:t>
            </m:r>
          </m:e>
          <m:sub>
            <m:r>
              <m:rPr>
                <m:nor/>
              </m:rPr>
              <w:rPr>
                <w:sz w:val="20"/>
              </w:rPr>
              <m:t>ID,seq</m:t>
            </m:r>
          </m:sub>
          <m:sup>
            <m:r>
              <m:rPr>
                <m:nor/>
              </m:rPr>
              <w:rPr>
                <w:rFonts w:ascii="Cambria Math"/>
                <w:sz w:val="20"/>
              </w:rPr>
              <m:t>SL PRS</m:t>
            </m:r>
          </m:sup>
        </m:sSubSup>
      </m:oMath>
      <w:r>
        <w:rPr>
          <w:rFonts w:hint="eastAsia"/>
          <w:kern w:val="2"/>
          <w:sz w:val="21"/>
          <w:szCs w:val="21"/>
          <w:lang w:val="en-GB"/>
        </w:rPr>
        <w:t xml:space="preserve"> </w:t>
      </w:r>
      <w:r>
        <w:rPr>
          <w:kern w:val="2"/>
          <w:sz w:val="20"/>
          <w:szCs w:val="20"/>
        </w:rPr>
        <w:t xml:space="preserve">is SL PRS sequence ID whose value range is </w:t>
      </w:r>
      <m:oMath>
        <m:d>
          <m:dPr>
            <m:begChr m:val="{"/>
            <m:endChr m:val="}"/>
            <m:ctrlPr>
              <w:rPr>
                <w:rFonts w:ascii="Cambria Math" w:hAnsi="Cambria Math"/>
                <w:bCs/>
                <w:i/>
                <w:iCs/>
                <w:sz w:val="20"/>
              </w:rPr>
            </m:ctrlPr>
          </m:dPr>
          <m:e>
            <m:r>
              <w:rPr>
                <w:rFonts w:ascii="Cambria Math" w:hAnsi="Cambria Math"/>
                <w:sz w:val="20"/>
              </w:rPr>
              <m:t>0,1,…,4095</m:t>
            </m:r>
          </m:e>
        </m:d>
      </m:oMath>
      <w:r>
        <w:rPr>
          <w:kern w:val="2"/>
          <w:sz w:val="20"/>
          <w:szCs w:val="20"/>
        </w:rPr>
        <w:t xml:space="preserve">. If </w:t>
      </w:r>
      <w:r>
        <w:rPr>
          <w:sz w:val="20"/>
          <w:lang w:val="en-GB"/>
        </w:rPr>
        <w:t xml:space="preserve">the value range of SL PRS sequence ID is the same as DL PRS and </w:t>
      </w:r>
      <w:r>
        <w:rPr>
          <w:kern w:val="2"/>
          <w:sz w:val="20"/>
          <w:szCs w:val="20"/>
        </w:rPr>
        <w:t>the bit size is larger than 10, adding a high-bit offset (similar as DL PRS) is beneficial for potential multiplexing between SL PRS and SL CSI-RS. For example,</w:t>
      </w:r>
      <w:r>
        <w:rPr>
          <w:rFonts w:hint="eastAsia"/>
          <w:kern w:val="2"/>
          <w:sz w:val="21"/>
          <w:szCs w:val="21"/>
        </w:rPr>
        <w:t xml:space="preserve"> </w:t>
      </w:r>
      <w:r>
        <w:rPr>
          <w:kern w:val="2"/>
          <w:sz w:val="21"/>
          <w:szCs w:val="21"/>
        </w:rPr>
        <w:t>if</w:t>
      </w:r>
      <w:r>
        <w:rPr>
          <w:sz w:val="20"/>
          <w:lang w:val="en-GB"/>
        </w:rPr>
        <w:t xml:space="preserve"> the value range of SL PRS sequence ID is configured within 0~1024, </w:t>
      </w:r>
      <w:r>
        <w:rPr>
          <w:kern w:val="2"/>
          <w:sz w:val="20"/>
          <w:lang w:val="en-GB" w:eastAsia="en-US"/>
        </w:rPr>
        <w:t xml:space="preserve">the </w:t>
      </w:r>
      <m:oMath>
        <m:sSub>
          <m:sSubPr>
            <m:ctrlPr>
              <w:rPr>
                <w:rFonts w:ascii="Cambria Math" w:eastAsia="Times New Roman" w:hAnsi="Cambria Math"/>
                <w:sz w:val="20"/>
                <w:lang w:val="en-GB" w:eastAsia="en-US"/>
              </w:rPr>
            </m:ctrlPr>
          </m:sSubPr>
          <m:e>
            <m:r>
              <w:rPr>
                <w:rFonts w:ascii="Cambria Math" w:eastAsia="Times New Roman" w:hAnsi="Cambria Math"/>
                <w:sz w:val="20"/>
                <w:lang w:val="en-GB" w:eastAsia="en-US"/>
              </w:rPr>
              <m:t>c</m:t>
            </m:r>
          </m:e>
          <m:sub>
            <m:r>
              <m:rPr>
                <m:nor/>
              </m:rPr>
              <w:rPr>
                <w:rFonts w:eastAsia="Times New Roman"/>
                <w:sz w:val="20"/>
                <w:lang w:val="en-GB" w:eastAsia="en-US"/>
              </w:rPr>
              <m:t>init</m:t>
            </m:r>
          </m:sub>
        </m:sSub>
      </m:oMath>
      <w:r>
        <w:rPr>
          <w:rFonts w:hint="eastAsia"/>
          <w:sz w:val="20"/>
          <w:lang w:val="en-GB"/>
        </w:rPr>
        <w:t xml:space="preserve"> </w:t>
      </w:r>
      <w:r>
        <w:rPr>
          <w:sz w:val="20"/>
          <w:lang w:val="en-GB"/>
        </w:rPr>
        <w:t xml:space="preserve">function of SL PRS is the same as </w:t>
      </w:r>
      <w:r>
        <w:rPr>
          <w:kern w:val="2"/>
          <w:sz w:val="20"/>
          <w:lang w:val="en-GB" w:eastAsia="en-US"/>
        </w:rPr>
        <w:t>that</w:t>
      </w:r>
      <w:r>
        <w:rPr>
          <w:sz w:val="20"/>
          <w:lang w:val="en-GB"/>
        </w:rPr>
        <w:t xml:space="preserve"> of SL CSI-RS.</w:t>
      </w:r>
    </w:p>
    <w:p w14:paraId="2188449A" w14:textId="77777777" w:rsidR="00B43ADA" w:rsidRDefault="00354A18">
      <w:pPr>
        <w:widowControl w:val="0"/>
        <w:snapToGrid w:val="0"/>
        <w:spacing w:afterLines="50" w:after="180"/>
        <w:jc w:val="both"/>
        <w:rPr>
          <w:sz w:val="20"/>
          <w:lang w:val="en-GB"/>
        </w:rPr>
      </w:pPr>
      <w:r>
        <w:rPr>
          <w:rFonts w:hint="eastAsia"/>
          <w:sz w:val="20"/>
          <w:lang w:val="en-GB"/>
        </w:rPr>
        <w:t>A</w:t>
      </w:r>
      <w:r>
        <w:rPr>
          <w:sz w:val="20"/>
          <w:lang w:val="en-GB"/>
        </w:rPr>
        <w:t>s for the SL PRS sequence ID configuration, there are three options to be down-selected based on agreements made in RAN1#112bis-e, we analyse the pros and cons of each option as follows:</w:t>
      </w:r>
    </w:p>
    <w:p w14:paraId="03BC9C3E" w14:textId="77777777" w:rsidR="00B43ADA" w:rsidRDefault="00354A18">
      <w:pPr>
        <w:widowControl w:val="0"/>
        <w:snapToGrid w:val="0"/>
        <w:spacing w:afterLines="50" w:after="180"/>
        <w:jc w:val="both"/>
        <w:rPr>
          <w:sz w:val="20"/>
          <w:u w:val="single"/>
          <w:lang w:val="en-GB"/>
        </w:rPr>
      </w:pPr>
      <w:r>
        <w:rPr>
          <w:sz w:val="20"/>
          <w:u w:val="single"/>
          <w:lang w:val="en-GB"/>
        </w:rPr>
        <w:t>Option 1: SL PRS sequence ID is configured via high layer signalling</w:t>
      </w:r>
    </w:p>
    <w:p w14:paraId="75C2B742" w14:textId="77777777" w:rsidR="00B43ADA" w:rsidRDefault="00354A18">
      <w:pPr>
        <w:widowControl w:val="0"/>
        <w:snapToGrid w:val="0"/>
        <w:spacing w:afterLines="50" w:after="180"/>
        <w:jc w:val="both"/>
        <w:rPr>
          <w:kern w:val="2"/>
          <w:sz w:val="20"/>
        </w:rPr>
      </w:pPr>
      <w:r>
        <w:rPr>
          <w:sz w:val="20"/>
          <w:lang w:val="en-GB"/>
        </w:rPr>
        <w:t>Similar as DL-PRS design, t</w:t>
      </w:r>
      <w:r>
        <w:rPr>
          <w:kern w:val="2"/>
          <w:sz w:val="20"/>
        </w:rPr>
        <w:t xml:space="preserve">he SL PRS sequence ID is a higher layer configured parameter. Here is how we interpret, for in-coverage scenarios, the network can provide multiple SL PRS resources each associated with a sequence ID via RRC signaling, Tx UE transmits SL PRS accordingly. It is up to networks configuration with the same or different sequence ID(s) to guarantee </w:t>
      </w:r>
      <w:r>
        <w:rPr>
          <w:kern w:val="2"/>
          <w:sz w:val="20"/>
          <w:szCs w:val="20"/>
        </w:rPr>
        <w:t>interference randomization.</w:t>
      </w:r>
      <w:r>
        <w:rPr>
          <w:rFonts w:hint="eastAsia"/>
          <w:kern w:val="2"/>
          <w:sz w:val="20"/>
        </w:rPr>
        <w:t xml:space="preserve"> </w:t>
      </w:r>
      <w:r>
        <w:rPr>
          <w:kern w:val="2"/>
          <w:sz w:val="20"/>
        </w:rPr>
        <w:t>For out-of-coverage scenario or resource allocation scheme 2, Rx UE needs the sequence ID information of Tx UE for correctly decoding and measuring Tx UE’s SL PRS. The sequence ID related information can be preconfigured in resource pool for UEs. From Rx UE side, Rx UE may receive the sequence ID from Tx UE via SLPP signaling and further process/measure Tx UE’s SL PRS</w:t>
      </w:r>
      <w:r>
        <w:rPr>
          <w:rFonts w:hint="eastAsia"/>
          <w:kern w:val="2"/>
          <w:sz w:val="20"/>
        </w:rPr>
        <w:t>.</w:t>
      </w:r>
      <w:r>
        <w:rPr>
          <w:kern w:val="2"/>
          <w:sz w:val="20"/>
        </w:rPr>
        <w:t xml:space="preserve"> The drawback of this solution is in out-of-coverage scenario pre-configuration cannot guarantee UE-specific sequence ID configuration.</w:t>
      </w:r>
    </w:p>
    <w:p w14:paraId="49FD5CC8" w14:textId="77777777" w:rsidR="00B43ADA" w:rsidRDefault="00354A18">
      <w:pPr>
        <w:widowControl w:val="0"/>
        <w:snapToGrid w:val="0"/>
        <w:spacing w:afterLines="50" w:after="180"/>
        <w:jc w:val="both"/>
        <w:rPr>
          <w:kern w:val="2"/>
          <w:sz w:val="20"/>
        </w:rPr>
      </w:pPr>
      <w:r>
        <w:rPr>
          <w:kern w:val="2"/>
          <w:sz w:val="20"/>
        </w:rPr>
        <w:t xml:space="preserve">Another solution proposed by other companies is to provide SL PRS sequence ID via SLPP for either Tx UE or Rx UE. However, the hierarchical SL PRS resource configuration is SL Frequency </w:t>
      </w:r>
      <w:r>
        <w:rPr>
          <w:sz w:val="20"/>
          <w:szCs w:val="20"/>
        </w:rPr>
        <w:t>--&gt; SL BWP --&gt; SL PRS resource pool --&gt; SL PRS resource, and SL PRS resource pool can be either configured in RRC or up to pre-configuration. If SLPP is used for SL PRS sequence ID configuration, that would imply that a “center UE” (e.g. a server UE) should be introduced to coordinate SL PRS resources among multiple UEs involved in SL positioning. We do not support such design and believe in SL PRS resource allocation scheme 2, it is up to either random resource selection or sensing for a Tx UE to obtain available SL PRS resources and each resource is associated with a SL PRS sequence ID.</w:t>
      </w:r>
      <w:r>
        <w:rPr>
          <w:rFonts w:hint="eastAsia"/>
          <w:sz w:val="20"/>
          <w:szCs w:val="20"/>
        </w:rPr>
        <w:t xml:space="preserve"> </w:t>
      </w:r>
    </w:p>
    <w:p w14:paraId="17DD3D99" w14:textId="77777777" w:rsidR="00B43ADA" w:rsidRDefault="00354A18">
      <w:pPr>
        <w:widowControl w:val="0"/>
        <w:snapToGrid w:val="0"/>
        <w:spacing w:afterLines="50" w:after="180"/>
        <w:jc w:val="both"/>
        <w:rPr>
          <w:kern w:val="2"/>
          <w:sz w:val="20"/>
          <w:u w:val="single"/>
        </w:rPr>
      </w:pPr>
      <w:r>
        <w:rPr>
          <w:sz w:val="20"/>
          <w:u w:val="single"/>
        </w:rPr>
        <w:lastRenderedPageBreak/>
        <w:t>Option 2:</w:t>
      </w:r>
      <w:r>
        <w:rPr>
          <w:sz w:val="20"/>
          <w:u w:val="single"/>
          <w:lang w:val="en-GB"/>
        </w:rPr>
        <w:t xml:space="preserve"> SL PRS sequence ID is </w:t>
      </w:r>
      <w:r>
        <w:rPr>
          <w:kern w:val="2"/>
          <w:sz w:val="20"/>
          <w:u w:val="single"/>
        </w:rPr>
        <w:t>related to CRC of PSCCH associated with the SL PRS transmission.</w:t>
      </w:r>
    </w:p>
    <w:p w14:paraId="1D90E15D" w14:textId="77777777" w:rsidR="00B43ADA" w:rsidRDefault="00354A18">
      <w:pPr>
        <w:widowControl w:val="0"/>
        <w:snapToGrid w:val="0"/>
        <w:spacing w:afterLines="50" w:after="180"/>
        <w:jc w:val="both"/>
        <w:rPr>
          <w:kern w:val="2"/>
          <w:sz w:val="20"/>
        </w:rPr>
      </w:pPr>
      <w:r>
        <w:rPr>
          <w:kern w:val="2"/>
          <w:sz w:val="20"/>
        </w:rPr>
        <w:t xml:space="preserve">Option 2 reuses SL CSI-RS’ sequence ID design and defines SL PRS sequence ID based on 12 bits CRC of PSCCH associated with the SL PRS transmission. The logic is that UE needs to guarantee correctly receiving SCI first before it decodes and measures the corresponding SL PRS. The main concern raised for this option is “privacy issue”, the information contained in SCI is publicly available even for unicast SL-PRS transmission and it may expose UE’s location information. However, based on our further study, UEs can anyway measure the PSCCH DMRS </w:t>
      </w:r>
      <w:r>
        <w:rPr>
          <w:rFonts w:hint="eastAsia"/>
          <w:kern w:val="2"/>
          <w:sz w:val="20"/>
        </w:rPr>
        <w:t>(</w:t>
      </w:r>
      <w:r>
        <w:rPr>
          <w:kern w:val="2"/>
          <w:sz w:val="20"/>
        </w:rPr>
        <w:t>or PSSCH DMRS for shared resource pool) and obtain the rough location information of Tx UE.</w:t>
      </w:r>
      <w:r>
        <w:rPr>
          <w:rFonts w:hint="eastAsia"/>
          <w:kern w:val="2"/>
          <w:sz w:val="20"/>
        </w:rPr>
        <w:t xml:space="preserve"> </w:t>
      </w:r>
      <w:r>
        <w:rPr>
          <w:kern w:val="2"/>
          <w:sz w:val="20"/>
        </w:rPr>
        <w:t>Therefore, “privacy issue” is not critical from our side and we think Option 2 is an easy and straightforward way to agree with.</w:t>
      </w:r>
    </w:p>
    <w:p w14:paraId="5A226AE6" w14:textId="77777777" w:rsidR="00B43ADA" w:rsidRDefault="00354A18">
      <w:pPr>
        <w:widowControl w:val="0"/>
        <w:snapToGrid w:val="0"/>
        <w:spacing w:afterLines="50" w:after="180"/>
        <w:jc w:val="both"/>
        <w:rPr>
          <w:kern w:val="2"/>
          <w:sz w:val="20"/>
          <w:u w:val="single"/>
        </w:rPr>
      </w:pPr>
      <w:r>
        <w:rPr>
          <w:kern w:val="2"/>
          <w:sz w:val="20"/>
          <w:u w:val="single"/>
        </w:rPr>
        <w:t>Option 3: SL PRS sequence ID is based on a combination of higher layer configured parameter from a configured ID list and 12 LSB bits of CRC of PSCCH associated with the SL PRS</w:t>
      </w:r>
    </w:p>
    <w:p w14:paraId="756BE9A5" w14:textId="77777777" w:rsidR="00B43ADA" w:rsidRDefault="00354A18" w:rsidP="00185891">
      <w:pPr>
        <w:widowControl w:val="0"/>
        <w:snapToGrid w:val="0"/>
        <w:spacing w:afterLines="50" w:after="180"/>
        <w:jc w:val="both"/>
        <w:rPr>
          <w:kern w:val="2"/>
          <w:sz w:val="20"/>
        </w:rPr>
      </w:pPr>
      <w:r>
        <w:rPr>
          <w:kern w:val="2"/>
          <w:sz w:val="20"/>
        </w:rPr>
        <w:t xml:space="preserve">The benefit of Option 3 is not clear for us, combining both higher </w:t>
      </w:r>
      <w:proofErr w:type="gramStart"/>
      <w:r>
        <w:rPr>
          <w:kern w:val="2"/>
          <w:sz w:val="20"/>
        </w:rPr>
        <w:t>layer</w:t>
      </w:r>
      <w:proofErr w:type="gramEnd"/>
      <w:r>
        <w:rPr>
          <w:kern w:val="2"/>
          <w:sz w:val="20"/>
        </w:rPr>
        <w:t xml:space="preserve"> configured parameter and 12 LSB bits of PSCCH CRC will introduce more complexity from both UE side and network side. Specifically, if “privacy issue” is not critical, adding higher layer configured component for SL PRS sequence ID is not necessary but making it hard to use SL PRS to derive L1 RSRP for resource exclusion. </w:t>
      </w:r>
    </w:p>
    <w:p w14:paraId="47EF54F4" w14:textId="77777777" w:rsidR="00B43ADA" w:rsidRDefault="00354A18">
      <w:pPr>
        <w:widowControl w:val="0"/>
        <w:snapToGrid w:val="0"/>
        <w:spacing w:afterLines="50" w:after="180"/>
        <w:jc w:val="both"/>
        <w:rPr>
          <w:kern w:val="2"/>
          <w:sz w:val="20"/>
        </w:rPr>
      </w:pPr>
      <w:r>
        <w:rPr>
          <w:kern w:val="2"/>
          <w:sz w:val="20"/>
        </w:rPr>
        <w:t>Base on the above analysis, we support the following proposal:</w:t>
      </w:r>
    </w:p>
    <w:p w14:paraId="439AF1C7" w14:textId="77777777" w:rsidR="00B43ADA" w:rsidRDefault="00354A18">
      <w:pPr>
        <w:autoSpaceDE w:val="0"/>
        <w:autoSpaceDN w:val="0"/>
        <w:adjustRightInd w:val="0"/>
        <w:snapToGrid w:val="0"/>
        <w:spacing w:beforeLines="50" w:before="180" w:afterLines="50" w:after="180"/>
        <w:jc w:val="both"/>
        <w:rPr>
          <w:i/>
          <w:iCs/>
          <w:sz w:val="20"/>
          <w:szCs w:val="20"/>
        </w:rPr>
      </w:pPr>
      <w:r>
        <w:rPr>
          <w:b/>
          <w:bCs/>
          <w:i/>
          <w:iCs/>
          <w:sz w:val="20"/>
          <w:szCs w:val="20"/>
        </w:rPr>
        <w:t>Proposal 1:</w:t>
      </w:r>
      <w:r>
        <w:rPr>
          <w:i/>
          <w:iCs/>
          <w:sz w:val="20"/>
          <w:szCs w:val="20"/>
        </w:rPr>
        <w:t xml:space="preserve"> For SL PRS sequence generation:</w:t>
      </w:r>
    </w:p>
    <w:p w14:paraId="2A3A30AB" w14:textId="77777777" w:rsidR="00B43ADA" w:rsidRDefault="00354A18">
      <w:pPr>
        <w:pStyle w:val="aff2"/>
        <w:numPr>
          <w:ilvl w:val="0"/>
          <w:numId w:val="6"/>
        </w:numPr>
        <w:snapToGrid w:val="0"/>
        <w:spacing w:beforeLines="50" w:before="180" w:afterLines="50"/>
        <w:jc w:val="both"/>
        <w:rPr>
          <w:i/>
          <w:iCs/>
          <w:sz w:val="20"/>
        </w:rPr>
      </w:pPr>
      <w:r>
        <w:rPr>
          <w:i/>
          <w:sz w:val="20"/>
          <w:lang w:eastAsia="zh-CN"/>
        </w:rPr>
        <w:t xml:space="preserve">Support Option 2: </w:t>
      </w:r>
      <w:r>
        <w:rPr>
          <w:rFonts w:hint="eastAsia"/>
          <w:i/>
          <w:sz w:val="20"/>
          <w:lang w:eastAsia="zh-CN"/>
        </w:rPr>
        <w:t>S</w:t>
      </w:r>
      <w:r>
        <w:rPr>
          <w:i/>
          <w:sz w:val="20"/>
          <w:lang w:eastAsia="zh-CN"/>
        </w:rPr>
        <w:t xml:space="preserve">L PRS sequence ID </w:t>
      </w:r>
      <m:oMath>
        <m:sSubSup>
          <m:sSubSupPr>
            <m:ctrlPr>
              <w:rPr>
                <w:rFonts w:ascii="Cambria Math" w:hAnsi="Cambria Math"/>
                <w:sz w:val="20"/>
              </w:rPr>
            </m:ctrlPr>
          </m:sSubSupPr>
          <m:e>
            <m:r>
              <w:rPr>
                <w:rFonts w:ascii="Cambria Math" w:hAnsi="Cambria Math"/>
                <w:sz w:val="20"/>
              </w:rPr>
              <m:t>n</m:t>
            </m:r>
          </m:e>
          <m:sub>
            <w:proofErr w:type="gramStart"/>
            <m:r>
              <m:rPr>
                <m:nor/>
              </m:rPr>
              <w:rPr>
                <w:sz w:val="20"/>
              </w:rPr>
              <m:t>ID,seq</m:t>
            </m:r>
            <w:proofErr w:type="gramEnd"/>
          </m:sub>
          <m:sup>
            <m:r>
              <m:rPr>
                <m:nor/>
              </m:rPr>
              <w:rPr>
                <w:rFonts w:ascii="Cambria Math"/>
                <w:sz w:val="20"/>
              </w:rPr>
              <m:t>SL PRS</m:t>
            </m:r>
          </m:sup>
        </m:sSubSup>
      </m:oMath>
      <w:r>
        <w:rPr>
          <w:sz w:val="20"/>
        </w:rPr>
        <w:t xml:space="preserve"> is</w:t>
      </w:r>
      <w:r>
        <w:t xml:space="preserve"> </w:t>
      </w:r>
      <w:r>
        <w:rPr>
          <w:rFonts w:eastAsiaTheme="minorEastAsia"/>
          <w:i/>
          <w:iCs/>
          <w:sz w:val="20"/>
          <w:lang w:eastAsia="zh-CN"/>
        </w:rPr>
        <w:t>based on 12 LSB bits CRC of PSCCH associated with the SL PRS</w:t>
      </w:r>
    </w:p>
    <w:p w14:paraId="0C6F6B31" w14:textId="77777777" w:rsidR="00B43ADA" w:rsidRDefault="00354A18">
      <w:pPr>
        <w:pStyle w:val="aff2"/>
        <w:numPr>
          <w:ilvl w:val="0"/>
          <w:numId w:val="6"/>
        </w:numPr>
        <w:snapToGrid w:val="0"/>
        <w:spacing w:beforeLines="50" w:before="180" w:afterLines="50"/>
        <w:jc w:val="both"/>
        <w:rPr>
          <w:i/>
          <w:iCs/>
          <w:sz w:val="20"/>
        </w:rPr>
      </w:pPr>
      <w:r>
        <w:rPr>
          <w:rFonts w:eastAsia="MS Mincho"/>
          <w:i/>
          <w:iCs/>
          <w:sz w:val="20"/>
        </w:rPr>
        <w:t xml:space="preserve">Introduce a high-bit offset </w:t>
      </w:r>
      <m:oMath>
        <m:sSup>
          <m:sSupPr>
            <m:ctrlPr>
              <w:rPr>
                <w:rFonts w:ascii="Cambria Math" w:eastAsia="Batang" w:hAnsi="Cambria Math"/>
                <w:kern w:val="2"/>
                <w:sz w:val="20"/>
                <w:lang w:val="en-GB" w:eastAsia="en-US"/>
              </w:rPr>
            </m:ctrlPr>
          </m:sSupPr>
          <m:e>
            <m:r>
              <m:rPr>
                <m:sty m:val="p"/>
              </m:rPr>
              <w:rPr>
                <w:rFonts w:ascii="Cambria Math" w:eastAsia="Times New Roman" w:hAnsi="Cambria Math"/>
                <w:kern w:val="2"/>
                <w:sz w:val="20"/>
                <w:lang w:val="en-GB" w:eastAsia="en-US"/>
              </w:rPr>
              <m:t>2</m:t>
            </m:r>
          </m:e>
          <m:sup>
            <m:r>
              <m:rPr>
                <m:sty m:val="p"/>
              </m:rPr>
              <w:rPr>
                <w:rFonts w:ascii="Cambria Math" w:eastAsia="Times New Roman" w:hAnsi="Cambria Math"/>
                <w:kern w:val="2"/>
                <w:sz w:val="20"/>
                <w:lang w:val="en-GB" w:eastAsia="en-US"/>
              </w:rPr>
              <m:t>22</m:t>
            </m:r>
          </m:sup>
        </m:sSup>
        <m:d>
          <m:dPr>
            <m:begChr m:val="⌊"/>
            <m:endChr m:val="⌋"/>
            <m:ctrlPr>
              <w:rPr>
                <w:rFonts w:ascii="Cambria Math" w:eastAsia="Batang" w:hAnsi="Cambria Math"/>
                <w:kern w:val="2"/>
                <w:sz w:val="20"/>
                <w:lang w:val="en-GB" w:eastAsia="en-US"/>
              </w:rPr>
            </m:ctrlPr>
          </m:dPr>
          <m:e>
            <m:f>
              <m:fPr>
                <m:ctrlPr>
                  <w:rPr>
                    <w:rFonts w:ascii="Cambria Math" w:eastAsia="Batang" w:hAnsi="Cambria Math"/>
                    <w:kern w:val="2"/>
                    <w:sz w:val="20"/>
                    <w:lang w:val="en-GB" w:eastAsia="en-US"/>
                  </w:rPr>
                </m:ctrlPr>
              </m:fPr>
              <m:num>
                <m:sSubSup>
                  <m:sSubSupPr>
                    <m:ctrlPr>
                      <w:rPr>
                        <w:rFonts w:ascii="Cambria Math" w:hAnsi="Cambria Math"/>
                        <w:sz w:val="20"/>
                      </w:rPr>
                    </m:ctrlPr>
                  </m:sSubSupPr>
                  <m:e>
                    <m:r>
                      <w:rPr>
                        <w:rFonts w:ascii="Cambria Math" w:hAnsi="Cambria Math"/>
                        <w:sz w:val="20"/>
                      </w:rPr>
                      <m:t>n</m:t>
                    </m:r>
                  </m:e>
                  <m:sub>
                    <w:proofErr w:type="gramStart"/>
                    <m:r>
                      <m:rPr>
                        <m:nor/>
                      </m:rPr>
                      <w:rPr>
                        <w:sz w:val="20"/>
                      </w:rPr>
                      <m:t>ID,seq</m:t>
                    </m:r>
                    <w:proofErr w:type="gramEnd"/>
                  </m:sub>
                  <m:sup>
                    <m:r>
                      <m:rPr>
                        <m:nor/>
                      </m:rPr>
                      <w:rPr>
                        <w:rFonts w:ascii="Cambria Math"/>
                        <w:sz w:val="20"/>
                      </w:rPr>
                      <m:t>SL PRS</m:t>
                    </m:r>
                  </m:sup>
                </m:sSubSup>
              </m:num>
              <m:den>
                <m:r>
                  <m:rPr>
                    <m:sty m:val="p"/>
                  </m:rPr>
                  <w:rPr>
                    <w:rFonts w:ascii="Cambria Math" w:eastAsia="Times New Roman" w:hAnsi="Cambria Math"/>
                    <w:kern w:val="2"/>
                    <w:sz w:val="20"/>
                    <w:lang w:val="en-GB" w:eastAsia="en-US"/>
                  </w:rPr>
                  <m:t>1024</m:t>
                </m:r>
              </m:den>
            </m:f>
          </m:e>
        </m:d>
      </m:oMath>
      <w:r>
        <w:rPr>
          <w:rFonts w:eastAsia="MS Mincho"/>
          <w:i/>
          <w:iCs/>
          <w:sz w:val="20"/>
        </w:rPr>
        <w:t xml:space="preserve"> (Reuse the formula of DL-PRS sequence generation)</w:t>
      </w:r>
    </w:p>
    <w:p w14:paraId="1D2E2F7B" w14:textId="77777777" w:rsidR="00B43ADA" w:rsidRDefault="00354A18">
      <w:pPr>
        <w:pStyle w:val="aff2"/>
        <w:widowControl w:val="0"/>
        <w:snapToGrid w:val="0"/>
        <w:spacing w:afterLines="50"/>
        <w:ind w:left="1140"/>
        <w:jc w:val="center"/>
        <w:rPr>
          <w:rFonts w:eastAsia="MS Mincho"/>
          <w:kern w:val="2"/>
          <w:sz w:val="20"/>
        </w:rPr>
      </w:pPr>
      <m:oMathPara>
        <m:oMath>
          <m:sSub>
            <m:sSubPr>
              <m:ctrlPr>
                <w:rPr>
                  <w:rFonts w:ascii="Cambria Math" w:eastAsia="Batang" w:hAnsi="Cambria Math"/>
                  <w:kern w:val="2"/>
                  <w:sz w:val="20"/>
                  <w:lang w:val="en-GB" w:eastAsia="en-US"/>
                </w:rPr>
              </m:ctrlPr>
            </m:sSubPr>
            <m:e>
              <m:r>
                <w:rPr>
                  <w:rFonts w:ascii="Cambria Math" w:eastAsia="Times New Roman" w:hAnsi="Cambria Math"/>
                  <w:kern w:val="2"/>
                  <w:sz w:val="20"/>
                  <w:lang w:val="en-GB" w:eastAsia="en-US"/>
                </w:rPr>
                <m:t>c</m:t>
              </m:r>
            </m:e>
            <m:sub>
              <m:r>
                <m:rPr>
                  <m:nor/>
                </m:rPr>
                <w:rPr>
                  <w:rFonts w:eastAsia="Times New Roman"/>
                  <w:kern w:val="2"/>
                  <w:sz w:val="20"/>
                  <w:lang w:eastAsia="en-US"/>
                </w:rPr>
                <m:t>init</m:t>
              </m:r>
            </m:sub>
          </m:sSub>
          <m:r>
            <m:rPr>
              <m:sty m:val="p"/>
            </m:rPr>
            <w:rPr>
              <w:rFonts w:ascii="Cambria Math" w:eastAsia="Times New Roman" w:hAnsi="Cambria Math"/>
              <w:kern w:val="2"/>
              <w:sz w:val="20"/>
              <w:lang w:eastAsia="en-US"/>
            </w:rPr>
            <m:t>=</m:t>
          </m:r>
          <m:d>
            <m:dPr>
              <m:ctrlPr>
                <w:rPr>
                  <w:rFonts w:ascii="Cambria Math" w:eastAsia="Batang" w:hAnsi="Cambria Math"/>
                  <w:kern w:val="2"/>
                  <w:sz w:val="20"/>
                  <w:lang w:val="en-GB" w:eastAsia="en-US"/>
                </w:rPr>
              </m:ctrlPr>
            </m:dPr>
            <m:e>
              <m:sSup>
                <m:sSupPr>
                  <m:ctrlPr>
                    <w:rPr>
                      <w:rFonts w:ascii="Cambria Math" w:eastAsia="Batang" w:hAnsi="Cambria Math"/>
                      <w:kern w:val="2"/>
                      <w:sz w:val="20"/>
                      <w:lang w:val="en-GB" w:eastAsia="en-US"/>
                    </w:rPr>
                  </m:ctrlPr>
                </m:sSupPr>
                <m:e>
                  <m:r>
                    <m:rPr>
                      <m:sty m:val="p"/>
                    </m:rPr>
                    <w:rPr>
                      <w:rFonts w:ascii="Cambria Math" w:eastAsia="Times New Roman" w:hAnsi="Cambria Math"/>
                      <w:kern w:val="2"/>
                      <w:sz w:val="20"/>
                      <w:lang w:val="en-GB" w:eastAsia="en-US"/>
                    </w:rPr>
                    <m:t>2</m:t>
                  </m:r>
                </m:e>
                <m:sup>
                  <m:r>
                    <m:rPr>
                      <m:sty m:val="p"/>
                    </m:rPr>
                    <w:rPr>
                      <w:rFonts w:ascii="Cambria Math" w:eastAsia="Times New Roman" w:hAnsi="Cambria Math"/>
                      <w:kern w:val="2"/>
                      <w:sz w:val="20"/>
                      <w:lang w:val="en-GB" w:eastAsia="en-US"/>
                    </w:rPr>
                    <m:t>22</m:t>
                  </m:r>
                </m:sup>
              </m:sSup>
              <m:d>
                <m:dPr>
                  <m:begChr m:val="⌊"/>
                  <m:endChr m:val="⌋"/>
                  <m:ctrlPr>
                    <w:rPr>
                      <w:rFonts w:ascii="Cambria Math" w:eastAsia="Batang" w:hAnsi="Cambria Math"/>
                      <w:kern w:val="2"/>
                      <w:sz w:val="20"/>
                      <w:lang w:val="en-GB" w:eastAsia="en-US"/>
                    </w:rPr>
                  </m:ctrlPr>
                </m:dPr>
                <m:e>
                  <m:f>
                    <m:fPr>
                      <m:ctrlPr>
                        <w:rPr>
                          <w:rFonts w:ascii="Cambria Math" w:eastAsia="Batang" w:hAnsi="Cambria Math"/>
                          <w:kern w:val="2"/>
                          <w:sz w:val="20"/>
                          <w:lang w:val="en-GB" w:eastAsia="en-US"/>
                        </w:rPr>
                      </m:ctrlPr>
                    </m:fPr>
                    <m:num>
                      <m:sSubSup>
                        <m:sSubSupPr>
                          <m:ctrlPr>
                            <w:rPr>
                              <w:rFonts w:ascii="Cambria Math" w:hAnsi="Cambria Math"/>
                              <w:sz w:val="20"/>
                            </w:rPr>
                          </m:ctrlPr>
                        </m:sSubSupPr>
                        <m:e>
                          <m:r>
                            <w:rPr>
                              <w:rFonts w:ascii="Cambria Math" w:hAnsi="Cambria Math"/>
                              <w:sz w:val="20"/>
                            </w:rPr>
                            <m:t>n</m:t>
                          </m:r>
                        </m:e>
                        <m:sub>
                          <m:r>
                            <m:rPr>
                              <m:nor/>
                            </m:rPr>
                            <w:rPr>
                              <w:sz w:val="20"/>
                            </w:rPr>
                            <m:t>ID,seq</m:t>
                          </m:r>
                        </m:sub>
                        <m:sup>
                          <m:r>
                            <m:rPr>
                              <m:nor/>
                            </m:rPr>
                            <w:rPr>
                              <w:rFonts w:ascii="Cambria Math"/>
                              <w:sz w:val="20"/>
                            </w:rPr>
                            <m:t>SL PRS</m:t>
                          </m:r>
                        </m:sup>
                      </m:sSubSup>
                    </m:num>
                    <m:den>
                      <m:r>
                        <m:rPr>
                          <m:sty m:val="p"/>
                        </m:rPr>
                        <w:rPr>
                          <w:rFonts w:ascii="Cambria Math" w:eastAsia="Times New Roman" w:hAnsi="Cambria Math"/>
                          <w:kern w:val="2"/>
                          <w:sz w:val="20"/>
                          <w:lang w:val="en-GB" w:eastAsia="en-US"/>
                        </w:rPr>
                        <m:t>1024</m:t>
                      </m:r>
                    </m:den>
                  </m:f>
                </m:e>
              </m:d>
              <m:r>
                <m:rPr>
                  <m:sty m:val="p"/>
                </m:rPr>
                <w:rPr>
                  <w:rFonts w:ascii="Cambria Math" w:eastAsia="Times New Roman" w:hAnsi="Cambria Math"/>
                  <w:kern w:val="2"/>
                  <w:sz w:val="20"/>
                  <w:lang w:val="en-GB" w:eastAsia="en-US"/>
                </w:rPr>
                <m:t>+</m:t>
              </m:r>
              <m:sSup>
                <m:sSupPr>
                  <m:ctrlPr>
                    <w:rPr>
                      <w:rFonts w:ascii="Cambria Math" w:eastAsia="Batang" w:hAnsi="Cambria Math"/>
                      <w:kern w:val="2"/>
                      <w:sz w:val="20"/>
                      <w:lang w:val="en-GB" w:eastAsia="en-US"/>
                    </w:rPr>
                  </m:ctrlPr>
                </m:sSupPr>
                <m:e>
                  <m:r>
                    <m:rPr>
                      <m:sty m:val="p"/>
                    </m:rPr>
                    <w:rPr>
                      <w:rFonts w:ascii="Cambria Math" w:eastAsia="Times New Roman" w:hAnsi="Cambria Math"/>
                      <w:kern w:val="2"/>
                      <w:sz w:val="20"/>
                      <w:lang w:eastAsia="en-US"/>
                    </w:rPr>
                    <m:t>2</m:t>
                  </m:r>
                </m:e>
                <m:sup>
                  <m:r>
                    <m:rPr>
                      <m:sty m:val="p"/>
                    </m:rPr>
                    <w:rPr>
                      <w:rFonts w:ascii="Cambria Math" w:eastAsia="Times New Roman" w:hAnsi="Cambria Math"/>
                      <w:kern w:val="2"/>
                      <w:sz w:val="20"/>
                      <w:lang w:eastAsia="en-US"/>
                    </w:rPr>
                    <m:t>10</m:t>
                  </m:r>
                </m:sup>
              </m:sSup>
              <m:d>
                <m:dPr>
                  <m:ctrlPr>
                    <w:rPr>
                      <w:rFonts w:ascii="Cambria Math" w:eastAsia="Batang" w:hAnsi="Cambria Math"/>
                      <w:kern w:val="2"/>
                      <w:sz w:val="20"/>
                      <w:lang w:val="en-GB" w:eastAsia="en-US"/>
                    </w:rPr>
                  </m:ctrlPr>
                </m:dPr>
                <m:e>
                  <m:sSubSup>
                    <m:sSubSupPr>
                      <m:ctrlPr>
                        <w:rPr>
                          <w:rFonts w:ascii="Cambria Math" w:eastAsia="Batang" w:hAnsi="Cambria Math"/>
                          <w:kern w:val="2"/>
                          <w:sz w:val="20"/>
                          <w:lang w:val="en-GB" w:eastAsia="en-US"/>
                        </w:rPr>
                      </m:ctrlPr>
                    </m:sSubSupPr>
                    <m:e>
                      <m:r>
                        <w:rPr>
                          <w:rFonts w:ascii="Cambria Math" w:eastAsia="Times New Roman" w:hAnsi="Cambria Math"/>
                          <w:kern w:val="2"/>
                          <w:sz w:val="20"/>
                          <w:lang w:val="en-GB" w:eastAsia="en-US"/>
                        </w:rPr>
                        <m:t>N</m:t>
                      </m:r>
                    </m:e>
                    <m:sub>
                      <m:r>
                        <m:rPr>
                          <m:nor/>
                        </m:rPr>
                        <w:rPr>
                          <w:rFonts w:eastAsia="Times New Roman"/>
                          <w:kern w:val="2"/>
                          <w:sz w:val="20"/>
                          <w:lang w:val="en-GB" w:eastAsia="en-US"/>
                        </w:rPr>
                        <m:t>symb</m:t>
                      </m:r>
                    </m:sub>
                    <m:sup>
                      <m:r>
                        <m:rPr>
                          <m:nor/>
                        </m:rPr>
                        <w:rPr>
                          <w:rFonts w:eastAsia="Times New Roman"/>
                          <w:kern w:val="2"/>
                          <w:sz w:val="20"/>
                          <w:lang w:eastAsia="en-US"/>
                        </w:rPr>
                        <m:t>slot</m:t>
                      </m:r>
                    </m:sup>
                  </m:sSubSup>
                  <m:sSubSup>
                    <m:sSubSupPr>
                      <m:ctrlPr>
                        <w:rPr>
                          <w:rFonts w:ascii="Cambria Math" w:eastAsia="Batang" w:hAnsi="Cambria Math"/>
                          <w:kern w:val="2"/>
                          <w:sz w:val="20"/>
                          <w:lang w:val="en-GB" w:eastAsia="en-US"/>
                        </w:rPr>
                      </m:ctrlPr>
                    </m:sSubSupPr>
                    <m:e>
                      <m:r>
                        <w:rPr>
                          <w:rFonts w:ascii="Cambria Math" w:eastAsia="Times New Roman" w:hAnsi="Cambria Math"/>
                          <w:kern w:val="2"/>
                          <w:sz w:val="20"/>
                          <w:lang w:val="en-GB" w:eastAsia="en-US"/>
                        </w:rPr>
                        <m:t>n</m:t>
                      </m:r>
                    </m:e>
                    <m:sub>
                      <m:r>
                        <m:rPr>
                          <m:nor/>
                        </m:rPr>
                        <w:rPr>
                          <w:rFonts w:eastAsia="Times New Roman"/>
                          <w:kern w:val="2"/>
                          <w:sz w:val="20"/>
                          <w:lang w:val="en-GB" w:eastAsia="en-US"/>
                        </w:rPr>
                        <m:t>s,f</m:t>
                      </m:r>
                    </m:sub>
                    <m:sup>
                      <m:r>
                        <w:rPr>
                          <w:rFonts w:ascii="Cambria Math" w:eastAsia="Times New Roman" w:hAnsi="Cambria Math"/>
                          <w:kern w:val="2"/>
                          <w:sz w:val="20"/>
                          <w:lang w:val="en-GB" w:eastAsia="en-US"/>
                        </w:rPr>
                        <m:t>μ</m:t>
                      </m:r>
                    </m:sup>
                  </m:sSubSup>
                  <m:r>
                    <m:rPr>
                      <m:sty m:val="p"/>
                    </m:rPr>
                    <w:rPr>
                      <w:rFonts w:ascii="Cambria Math" w:eastAsia="Times New Roman" w:hAnsi="Cambria Math"/>
                      <w:kern w:val="2"/>
                      <w:sz w:val="20"/>
                      <w:lang w:val="en-GB" w:eastAsia="en-US"/>
                    </w:rPr>
                    <m:t>+</m:t>
                  </m:r>
                  <m:r>
                    <w:rPr>
                      <w:rFonts w:ascii="Cambria Math" w:eastAsia="Times New Roman" w:hAnsi="Cambria Math"/>
                      <w:kern w:val="2"/>
                      <w:sz w:val="20"/>
                      <w:lang w:val="en-GB" w:eastAsia="en-US"/>
                    </w:rPr>
                    <m:t>l</m:t>
                  </m:r>
                  <m:r>
                    <m:rPr>
                      <m:sty m:val="p"/>
                    </m:rPr>
                    <w:rPr>
                      <w:rFonts w:ascii="Cambria Math" w:eastAsia="Times New Roman" w:hAnsi="Cambria Math"/>
                      <w:kern w:val="2"/>
                      <w:sz w:val="20"/>
                      <w:lang w:val="en-GB" w:eastAsia="en-US"/>
                    </w:rPr>
                    <m:t>+1</m:t>
                  </m:r>
                </m:e>
              </m:d>
              <m:d>
                <m:dPr>
                  <m:ctrlPr>
                    <w:rPr>
                      <w:rFonts w:ascii="Cambria Math" w:eastAsia="Batang" w:hAnsi="Cambria Math"/>
                      <w:kern w:val="2"/>
                      <w:sz w:val="20"/>
                      <w:lang w:val="en-GB" w:eastAsia="en-US"/>
                    </w:rPr>
                  </m:ctrlPr>
                </m:dPr>
                <m:e>
                  <m:r>
                    <m:rPr>
                      <m:sty m:val="p"/>
                    </m:rPr>
                    <w:rPr>
                      <w:rFonts w:ascii="Cambria Math" w:eastAsia="Times New Roman" w:hAnsi="Cambria Math"/>
                      <w:kern w:val="2"/>
                      <w:sz w:val="20"/>
                      <w:lang w:val="en-GB" w:eastAsia="en-US"/>
                    </w:rPr>
                    <m:t>2</m:t>
                  </m:r>
                  <m:d>
                    <m:dPr>
                      <m:ctrlPr>
                        <w:rPr>
                          <w:rFonts w:ascii="Cambria Math" w:eastAsia="Batang" w:hAnsi="Cambria Math"/>
                          <w:kern w:val="2"/>
                          <w:sz w:val="20"/>
                          <w:lang w:val="en-GB" w:eastAsia="en-US"/>
                        </w:rPr>
                      </m:ctrlPr>
                    </m:dPr>
                    <m:e>
                      <m:sSubSup>
                        <m:sSubSupPr>
                          <m:ctrlPr>
                            <w:rPr>
                              <w:rFonts w:ascii="Cambria Math" w:hAnsi="Cambria Math"/>
                              <w:sz w:val="20"/>
                            </w:rPr>
                          </m:ctrlPr>
                        </m:sSubSupPr>
                        <m:e>
                          <m:r>
                            <w:rPr>
                              <w:rFonts w:ascii="Cambria Math" w:hAnsi="Cambria Math"/>
                              <w:sz w:val="20"/>
                            </w:rPr>
                            <m:t>n</m:t>
                          </m:r>
                        </m:e>
                        <m:sub>
                          <m:r>
                            <m:rPr>
                              <m:nor/>
                            </m:rPr>
                            <w:rPr>
                              <w:sz w:val="20"/>
                            </w:rPr>
                            <m:t>ID,seq</m:t>
                          </m:r>
                        </m:sub>
                        <m:sup>
                          <m:r>
                            <m:rPr>
                              <m:nor/>
                            </m:rPr>
                            <w:rPr>
                              <w:rFonts w:ascii="Cambria Math"/>
                              <w:sz w:val="20"/>
                            </w:rPr>
                            <m:t>SL PRS</m:t>
                          </m:r>
                        </m:sup>
                      </m:sSubSup>
                      <m:r>
                        <m:rPr>
                          <m:nor/>
                        </m:rPr>
                        <w:rPr>
                          <w:rFonts w:eastAsia="Times New Roman"/>
                          <w:kern w:val="2"/>
                          <w:sz w:val="20"/>
                          <w:lang w:val="en-GB" w:eastAsia="en-US"/>
                        </w:rPr>
                        <m:t xml:space="preserve"> mod </m:t>
                      </m:r>
                      <m:r>
                        <m:rPr>
                          <m:sty m:val="p"/>
                        </m:rPr>
                        <w:rPr>
                          <w:rFonts w:ascii="Cambria Math" w:eastAsia="Times New Roman" w:hAnsi="Cambria Math"/>
                          <w:kern w:val="2"/>
                          <w:sz w:val="20"/>
                          <w:lang w:val="en-GB" w:eastAsia="en-US"/>
                        </w:rPr>
                        <m:t>1024</m:t>
                      </m:r>
                    </m:e>
                  </m:d>
                  <m:r>
                    <m:rPr>
                      <m:sty m:val="p"/>
                    </m:rPr>
                    <w:rPr>
                      <w:rFonts w:ascii="Cambria Math" w:eastAsia="Times New Roman" w:hAnsi="Cambria Math"/>
                      <w:kern w:val="2"/>
                      <w:sz w:val="20"/>
                      <w:lang w:val="en-GB" w:eastAsia="en-US"/>
                    </w:rPr>
                    <m:t>+1</m:t>
                  </m:r>
                </m:e>
              </m:d>
              <m:r>
                <m:rPr>
                  <m:sty m:val="p"/>
                </m:rPr>
                <w:rPr>
                  <w:rFonts w:ascii="Cambria Math" w:eastAsia="Times New Roman" w:hAnsi="Cambria Math"/>
                  <w:kern w:val="2"/>
                  <w:sz w:val="20"/>
                  <w:lang w:val="en-GB" w:eastAsia="en-US"/>
                </w:rPr>
                <m:t>+</m:t>
              </m:r>
              <m:d>
                <m:dPr>
                  <m:ctrlPr>
                    <w:rPr>
                      <w:rFonts w:ascii="Cambria Math" w:eastAsia="Batang" w:hAnsi="Cambria Math"/>
                      <w:kern w:val="2"/>
                      <w:sz w:val="20"/>
                      <w:lang w:val="en-GB" w:eastAsia="en-US"/>
                    </w:rPr>
                  </m:ctrlPr>
                </m:dPr>
                <m:e>
                  <m:sSubSup>
                    <m:sSubSupPr>
                      <m:ctrlPr>
                        <w:rPr>
                          <w:rFonts w:ascii="Cambria Math" w:hAnsi="Cambria Math"/>
                          <w:sz w:val="20"/>
                        </w:rPr>
                      </m:ctrlPr>
                    </m:sSubSupPr>
                    <m:e>
                      <m:r>
                        <w:rPr>
                          <w:rFonts w:ascii="Cambria Math" w:hAnsi="Cambria Math"/>
                          <w:sz w:val="20"/>
                        </w:rPr>
                        <m:t>n</m:t>
                      </m:r>
                    </m:e>
                    <m:sub>
                      <m:r>
                        <m:rPr>
                          <m:nor/>
                        </m:rPr>
                        <w:rPr>
                          <w:sz w:val="20"/>
                        </w:rPr>
                        <m:t>ID,seq</m:t>
                      </m:r>
                    </m:sub>
                    <m:sup>
                      <m:r>
                        <m:rPr>
                          <m:nor/>
                        </m:rPr>
                        <w:rPr>
                          <w:rFonts w:ascii="Cambria Math"/>
                          <w:sz w:val="20"/>
                        </w:rPr>
                        <m:t>SL PRS</m:t>
                      </m:r>
                    </m:sup>
                  </m:sSubSup>
                  <m:r>
                    <m:rPr>
                      <m:nor/>
                    </m:rPr>
                    <w:rPr>
                      <w:rFonts w:eastAsia="Times New Roman"/>
                      <w:kern w:val="2"/>
                      <w:sz w:val="20"/>
                      <w:lang w:val="en-GB" w:eastAsia="en-US"/>
                    </w:rPr>
                    <m:t xml:space="preserve"> mod </m:t>
                  </m:r>
                  <m:r>
                    <m:rPr>
                      <m:sty m:val="p"/>
                    </m:rPr>
                    <w:rPr>
                      <w:rFonts w:ascii="Cambria Math" w:eastAsia="Times New Roman" w:hAnsi="Cambria Math"/>
                      <w:kern w:val="2"/>
                      <w:sz w:val="20"/>
                      <w:lang w:val="en-GB" w:eastAsia="en-US"/>
                    </w:rPr>
                    <m:t>1024</m:t>
                  </m:r>
                </m:e>
              </m:d>
            </m:e>
          </m:d>
          <m:r>
            <m:rPr>
              <m:nor/>
            </m:rPr>
            <w:rPr>
              <w:kern w:val="2"/>
              <w:sz w:val="20"/>
            </w:rPr>
            <m:t xml:space="preserve"> mod </m:t>
          </m:r>
          <m:sSup>
            <m:sSupPr>
              <m:ctrlPr>
                <w:rPr>
                  <w:rFonts w:ascii="Cambria Math" w:hAnsi="Cambria Math"/>
                  <w:kern w:val="2"/>
                  <w:sz w:val="20"/>
                </w:rPr>
              </m:ctrlPr>
            </m:sSupPr>
            <m:e>
              <m:r>
                <m:rPr>
                  <m:sty m:val="p"/>
                </m:rPr>
                <w:rPr>
                  <w:rFonts w:ascii="Cambria Math" w:hAnsi="Cambria Math"/>
                  <w:kern w:val="2"/>
                  <w:sz w:val="20"/>
                </w:rPr>
                <m:t>2</m:t>
              </m:r>
            </m:e>
            <m:sup>
              <m:r>
                <m:rPr>
                  <m:sty m:val="p"/>
                </m:rPr>
                <w:rPr>
                  <w:rFonts w:ascii="Cambria Math" w:hAnsi="Cambria Math"/>
                  <w:kern w:val="2"/>
                  <w:sz w:val="20"/>
                </w:rPr>
                <m:t>31</m:t>
              </m:r>
            </m:sup>
          </m:sSup>
        </m:oMath>
      </m:oMathPara>
    </w:p>
    <w:p w14:paraId="508B9CAC" w14:textId="77777777" w:rsidR="00B43ADA" w:rsidRDefault="00B43ADA">
      <w:pPr>
        <w:snapToGrid w:val="0"/>
        <w:spacing w:beforeLines="50" w:before="180" w:afterLines="50" w:after="180"/>
        <w:jc w:val="both"/>
        <w:rPr>
          <w:rFonts w:eastAsiaTheme="minorEastAsia"/>
          <w:iCs/>
          <w:sz w:val="20"/>
        </w:rPr>
      </w:pPr>
    </w:p>
    <w:p w14:paraId="17065551" w14:textId="77777777" w:rsidR="00B43ADA" w:rsidRDefault="00354A18">
      <w:pPr>
        <w:autoSpaceDE w:val="0"/>
        <w:autoSpaceDN w:val="0"/>
        <w:adjustRightInd w:val="0"/>
        <w:snapToGrid w:val="0"/>
        <w:spacing w:after="120"/>
        <w:jc w:val="both"/>
        <w:outlineLvl w:val="2"/>
        <w:rPr>
          <w:rFonts w:ascii="Arial" w:hAnsi="Arial" w:cs="Arial"/>
        </w:rPr>
      </w:pPr>
      <w:r>
        <w:rPr>
          <w:rFonts w:ascii="Arial" w:hAnsi="Arial" w:cs="Arial"/>
        </w:rPr>
        <w:t>2.1.2 SL PRS frequency and time domain pattern</w:t>
      </w:r>
    </w:p>
    <w:tbl>
      <w:tblPr>
        <w:tblStyle w:val="afc"/>
        <w:tblW w:w="0" w:type="auto"/>
        <w:tblLook w:val="04A0" w:firstRow="1" w:lastRow="0" w:firstColumn="1" w:lastColumn="0" w:noHBand="0" w:noVBand="1"/>
      </w:tblPr>
      <w:tblGrid>
        <w:gridCol w:w="9350"/>
      </w:tblGrid>
      <w:tr w:rsidR="00B43ADA" w14:paraId="5E2057C1" w14:textId="77777777">
        <w:tc>
          <w:tcPr>
            <w:tcW w:w="9350" w:type="dxa"/>
          </w:tcPr>
          <w:p w14:paraId="6903CE4E" w14:textId="77777777" w:rsidR="00B43ADA" w:rsidRDefault="00354A18">
            <w:pPr>
              <w:snapToGrid w:val="0"/>
              <w:rPr>
                <w:rFonts w:eastAsia="Batang"/>
                <w:b/>
                <w:bCs/>
                <w:sz w:val="20"/>
                <w:szCs w:val="20"/>
                <w:u w:val="single"/>
                <w:lang w:val="en-GB" w:eastAsia="en-US"/>
              </w:rPr>
            </w:pPr>
            <w:r>
              <w:rPr>
                <w:rFonts w:eastAsia="Batang"/>
                <w:b/>
                <w:bCs/>
                <w:sz w:val="20"/>
                <w:szCs w:val="20"/>
                <w:u w:val="single"/>
                <w:lang w:val="en-GB" w:eastAsia="en-US"/>
              </w:rPr>
              <w:t>Agreement in RAN1#110</w:t>
            </w:r>
          </w:p>
          <w:p w14:paraId="520E63EC" w14:textId="77777777" w:rsidR="00B43ADA" w:rsidRDefault="00354A18">
            <w:pPr>
              <w:snapToGrid w:val="0"/>
              <w:jc w:val="both"/>
              <w:rPr>
                <w:rFonts w:ascii="Times" w:eastAsia="Batang" w:hAnsi="Times" w:cs="CG Times (WN)"/>
                <w:sz w:val="20"/>
                <w:szCs w:val="20"/>
                <w:lang w:val="en-GB" w:eastAsia="en-US"/>
              </w:rPr>
            </w:pPr>
            <w:r>
              <w:rPr>
                <w:rFonts w:ascii="Times" w:eastAsia="Batang" w:hAnsi="Times" w:cs="CG Times (WN)"/>
                <w:sz w:val="20"/>
                <w:szCs w:val="20"/>
                <w:lang w:val="en-GB" w:eastAsia="en-US"/>
              </w:rPr>
              <w:t xml:space="preserve">With regards to the frequency domain pattern for multi-symbol SL PRS, prioritize partially and fully staggered SL PRS. </w:t>
            </w:r>
          </w:p>
          <w:p w14:paraId="0D1C298E" w14:textId="77777777" w:rsidR="00B43ADA" w:rsidRDefault="00354A18">
            <w:pPr>
              <w:numPr>
                <w:ilvl w:val="0"/>
                <w:numId w:val="7"/>
              </w:numPr>
              <w:snapToGrid w:val="0"/>
              <w:jc w:val="both"/>
              <w:rPr>
                <w:rFonts w:ascii="Times" w:eastAsia="Batang" w:hAnsi="Times" w:cs="CG Times (WN)"/>
                <w:sz w:val="20"/>
                <w:szCs w:val="20"/>
                <w:lang w:val="en-GB" w:eastAsia="en-US"/>
              </w:rPr>
            </w:pPr>
            <w:r>
              <w:rPr>
                <w:rFonts w:ascii="Times" w:eastAsia="Batang" w:hAnsi="Times" w:cs="CG Times (WN)"/>
                <w:sz w:val="20"/>
                <w:szCs w:val="20"/>
                <w:lang w:val="en-GB" w:eastAsia="en-US"/>
              </w:rPr>
              <w:t>Note: this does not preclude comb N=1</w:t>
            </w:r>
          </w:p>
          <w:p w14:paraId="0C72F7BE" w14:textId="77777777" w:rsidR="00B43ADA" w:rsidRDefault="00354A18">
            <w:pPr>
              <w:numPr>
                <w:ilvl w:val="0"/>
                <w:numId w:val="7"/>
              </w:numPr>
              <w:snapToGrid w:val="0"/>
              <w:jc w:val="both"/>
              <w:rPr>
                <w:rFonts w:ascii="Times" w:eastAsia="Batang" w:hAnsi="Times" w:cs="CG Times (WN)"/>
                <w:sz w:val="20"/>
                <w:szCs w:val="20"/>
                <w:lang w:val="en-GB" w:eastAsia="en-US"/>
              </w:rPr>
            </w:pPr>
            <w:r>
              <w:rPr>
                <w:rFonts w:ascii="Times" w:eastAsia="Batang" w:hAnsi="Times" w:cs="CG Times (WN)"/>
                <w:sz w:val="20"/>
                <w:szCs w:val="20"/>
                <w:lang w:val="en-GB" w:eastAsia="en-US"/>
              </w:rPr>
              <w:t>FFS: single symbol SL PRS, if supported</w:t>
            </w:r>
          </w:p>
          <w:p w14:paraId="3196EE9E" w14:textId="77777777" w:rsidR="00B43ADA" w:rsidRDefault="00354A18">
            <w:pPr>
              <w:snapToGrid w:val="0"/>
              <w:rPr>
                <w:rFonts w:eastAsia="Batang"/>
                <w:b/>
                <w:bCs/>
                <w:sz w:val="20"/>
                <w:szCs w:val="20"/>
                <w:u w:val="single"/>
                <w:lang w:val="en-GB" w:eastAsia="en-US"/>
              </w:rPr>
            </w:pPr>
            <w:r>
              <w:rPr>
                <w:rFonts w:eastAsia="Batang"/>
                <w:b/>
                <w:bCs/>
                <w:sz w:val="20"/>
                <w:szCs w:val="20"/>
                <w:u w:val="single"/>
                <w:lang w:val="en-GB" w:eastAsia="en-US"/>
              </w:rPr>
              <w:t>Agreement in RAN1#110</w:t>
            </w:r>
            <w:r>
              <w:rPr>
                <w:b/>
                <w:bCs/>
                <w:sz w:val="20"/>
                <w:szCs w:val="20"/>
                <w:u w:val="single"/>
                <w:lang w:val="en-GB"/>
              </w:rPr>
              <w:t>b-e</w:t>
            </w:r>
          </w:p>
          <w:p w14:paraId="064CFEE4" w14:textId="77777777" w:rsidR="00B43ADA" w:rsidRDefault="00354A18">
            <w:pPr>
              <w:snapToGrid w:val="0"/>
              <w:jc w:val="both"/>
              <w:rPr>
                <w:rFonts w:ascii="Times" w:eastAsia="Batang" w:hAnsi="Times" w:cs="CG Times (WN)"/>
                <w:sz w:val="20"/>
                <w:szCs w:val="20"/>
                <w:lang w:val="en-GB" w:eastAsia="en-US"/>
              </w:rPr>
            </w:pPr>
            <w:r>
              <w:rPr>
                <w:rFonts w:ascii="Times" w:eastAsia="Batang" w:hAnsi="Times" w:cs="CG Times (WN)"/>
                <w:sz w:val="20"/>
                <w:szCs w:val="20"/>
                <w:lang w:val="en-GB" w:eastAsia="en-US"/>
              </w:rPr>
              <w:t xml:space="preserve">With regards to the frequency and time domain pattern of a </w:t>
            </w:r>
            <w:r>
              <w:rPr>
                <w:rFonts w:ascii="Times" w:eastAsia="Batang" w:hAnsi="Times" w:cs="CG Times (WN)"/>
                <w:i/>
                <w:iCs/>
                <w:sz w:val="20"/>
                <w:szCs w:val="20"/>
                <w:lang w:val="en-GB" w:eastAsia="en-US"/>
              </w:rPr>
              <w:t>SL PRS resource</w:t>
            </w:r>
            <w:r>
              <w:rPr>
                <w:rFonts w:ascii="Times" w:eastAsia="Batang" w:hAnsi="Times" w:cs="CG Times (WN)"/>
                <w:sz w:val="20"/>
                <w:szCs w:val="20"/>
                <w:lang w:val="en-GB" w:eastAsia="en-US"/>
              </w:rPr>
              <w:t xml:space="preserve"> within a slot has the following characteristics:</w:t>
            </w:r>
          </w:p>
          <w:p w14:paraId="52DB1BFC" w14:textId="77777777" w:rsidR="00B43ADA" w:rsidRDefault="00354A18">
            <w:pPr>
              <w:numPr>
                <w:ilvl w:val="0"/>
                <w:numId w:val="8"/>
              </w:numPr>
              <w:snapToGrid w:val="0"/>
              <w:spacing w:line="259" w:lineRule="auto"/>
              <w:contextualSpacing/>
              <w:jc w:val="both"/>
              <w:rPr>
                <w:rFonts w:ascii="Times" w:eastAsia="Batang" w:hAnsi="Times" w:cs="CG Times (WN)"/>
                <w:sz w:val="20"/>
                <w:szCs w:val="20"/>
                <w:lang w:val="en-GB" w:eastAsia="en-US"/>
              </w:rPr>
            </w:pPr>
            <w:r>
              <w:rPr>
                <w:rFonts w:ascii="Times" w:eastAsia="Batang" w:hAnsi="Times" w:cs="CG Times (WN)"/>
                <w:sz w:val="20"/>
                <w:szCs w:val="20"/>
                <w:lang w:val="en-GB" w:eastAsia="en-US"/>
              </w:rPr>
              <w:t xml:space="preserve">With regards to the value N (comb size) and the </w:t>
            </w:r>
            <w:bookmarkStart w:id="7" w:name="_Hlk118407772"/>
            <w:r>
              <w:rPr>
                <w:rFonts w:ascii="Times" w:eastAsia="Batang" w:hAnsi="Times" w:cs="CG Times (WN)"/>
                <w:sz w:val="20"/>
                <w:szCs w:val="20"/>
                <w:lang w:val="en-GB" w:eastAsia="en-US"/>
              </w:rPr>
              <w:t xml:space="preserve">number M of SL PRS symbols within a slot </w:t>
            </w:r>
            <w:r>
              <w:rPr>
                <w:rFonts w:ascii="Times" w:eastAsia="Batang" w:hAnsi="Times" w:cs="CG Times (WN)"/>
                <w:i/>
                <w:iCs/>
                <w:sz w:val="20"/>
                <w:szCs w:val="20"/>
                <w:lang w:val="en-GB" w:eastAsia="en-US"/>
              </w:rPr>
              <w:t>excluding</w:t>
            </w:r>
            <w:r>
              <w:rPr>
                <w:rFonts w:ascii="Times" w:eastAsia="Batang" w:hAnsi="Times" w:cs="CG Times (WN)"/>
                <w:sz w:val="20"/>
                <w:szCs w:val="20"/>
                <w:lang w:val="en-GB" w:eastAsia="en-US"/>
              </w:rPr>
              <w:t xml:space="preserve"> the symbol(s) used for AGC training / </w:t>
            </w:r>
            <w:proofErr w:type="spellStart"/>
            <w:r>
              <w:rPr>
                <w:rFonts w:ascii="Times" w:eastAsia="Batang" w:hAnsi="Times" w:cs="CG Times (WN)"/>
                <w:sz w:val="20"/>
                <w:szCs w:val="20"/>
                <w:lang w:val="en-GB" w:eastAsia="en-US"/>
              </w:rPr>
              <w:t>RxTx</w:t>
            </w:r>
            <w:proofErr w:type="spellEnd"/>
            <w:r>
              <w:rPr>
                <w:rFonts w:ascii="Times" w:eastAsia="Batang" w:hAnsi="Times" w:cs="CG Times (WN)"/>
                <w:sz w:val="20"/>
                <w:szCs w:val="20"/>
                <w:lang w:val="en-GB" w:eastAsia="en-US"/>
              </w:rPr>
              <w:t xml:space="preserve"> Turnaround</w:t>
            </w:r>
            <w:bookmarkEnd w:id="7"/>
            <w:r>
              <w:rPr>
                <w:rFonts w:ascii="Times" w:eastAsia="Batang" w:hAnsi="Times" w:cs="CG Times (WN)"/>
                <w:sz w:val="20"/>
                <w:szCs w:val="20"/>
                <w:lang w:val="en-GB" w:eastAsia="en-US"/>
              </w:rPr>
              <w:t>:</w:t>
            </w:r>
          </w:p>
          <w:p w14:paraId="3ACD845D" w14:textId="77777777" w:rsidR="00B43ADA" w:rsidRDefault="00354A18">
            <w:pPr>
              <w:numPr>
                <w:ilvl w:val="1"/>
                <w:numId w:val="8"/>
              </w:numPr>
              <w:snapToGrid w:val="0"/>
              <w:spacing w:line="259" w:lineRule="auto"/>
              <w:contextualSpacing/>
              <w:jc w:val="both"/>
              <w:rPr>
                <w:rFonts w:ascii="Times" w:eastAsia="Batang" w:hAnsi="Times" w:cs="CG Times (WN)"/>
                <w:sz w:val="20"/>
                <w:szCs w:val="20"/>
                <w:lang w:val="en-GB" w:eastAsia="en-US"/>
              </w:rPr>
            </w:pPr>
            <w:r>
              <w:rPr>
                <w:rFonts w:ascii="Times" w:eastAsia="Batang" w:hAnsi="Times" w:cs="CG Times (WN)"/>
                <w:sz w:val="20"/>
                <w:szCs w:val="20"/>
                <w:lang w:val="en-GB" w:eastAsia="en-US"/>
              </w:rPr>
              <w:t>At least the following values are considered as potential candidate values: N = {1,2,4,6,8,12}</w:t>
            </w:r>
          </w:p>
          <w:p w14:paraId="795BBA40" w14:textId="77777777" w:rsidR="00B43ADA" w:rsidRDefault="00354A18">
            <w:pPr>
              <w:numPr>
                <w:ilvl w:val="1"/>
                <w:numId w:val="8"/>
              </w:numPr>
              <w:snapToGrid w:val="0"/>
              <w:spacing w:line="259" w:lineRule="auto"/>
              <w:contextualSpacing/>
              <w:jc w:val="both"/>
              <w:rPr>
                <w:rFonts w:ascii="Times" w:eastAsia="Batang" w:hAnsi="Times" w:cs="CG Times (WN)"/>
                <w:sz w:val="20"/>
                <w:szCs w:val="20"/>
                <w:lang w:val="en-GB" w:eastAsia="en-US"/>
              </w:rPr>
            </w:pPr>
            <w:r>
              <w:rPr>
                <w:rFonts w:ascii="Times" w:eastAsia="Batang" w:hAnsi="Times" w:cs="CG Times (WN)"/>
                <w:sz w:val="20"/>
                <w:szCs w:val="20"/>
                <w:lang w:val="en-GB" w:eastAsia="en-US"/>
              </w:rPr>
              <w:t>FFS: the values considered as potential candidate values for M</w:t>
            </w:r>
          </w:p>
          <w:p w14:paraId="4F051A9E" w14:textId="77777777" w:rsidR="00B43ADA" w:rsidRDefault="00354A18">
            <w:pPr>
              <w:numPr>
                <w:ilvl w:val="1"/>
                <w:numId w:val="8"/>
              </w:numPr>
              <w:snapToGrid w:val="0"/>
              <w:spacing w:line="259" w:lineRule="auto"/>
              <w:contextualSpacing/>
              <w:jc w:val="both"/>
              <w:rPr>
                <w:rFonts w:ascii="Times" w:eastAsia="Batang" w:hAnsi="Times" w:cs="CG Times (WN)"/>
                <w:sz w:val="20"/>
                <w:szCs w:val="20"/>
                <w:lang w:val="en-GB" w:eastAsia="en-US"/>
              </w:rPr>
            </w:pPr>
            <w:r>
              <w:rPr>
                <w:rFonts w:ascii="Times" w:eastAsia="Batang" w:hAnsi="Times" w:cs="CG Times (WN)"/>
                <w:sz w:val="20"/>
                <w:szCs w:val="20"/>
                <w:lang w:val="en-GB" w:eastAsia="en-US"/>
              </w:rPr>
              <w:t>FFS1: Whether to consider N&gt;12 as a potential candidate value(s)</w:t>
            </w:r>
          </w:p>
          <w:p w14:paraId="11DAF27F" w14:textId="77777777" w:rsidR="00B43ADA" w:rsidRDefault="00354A18">
            <w:pPr>
              <w:numPr>
                <w:ilvl w:val="0"/>
                <w:numId w:val="8"/>
              </w:numPr>
              <w:snapToGrid w:val="0"/>
              <w:spacing w:line="259" w:lineRule="auto"/>
              <w:contextualSpacing/>
              <w:jc w:val="both"/>
              <w:rPr>
                <w:rFonts w:ascii="Times" w:eastAsia="Batang" w:hAnsi="Times" w:cs="CG Times (WN)"/>
                <w:sz w:val="20"/>
                <w:szCs w:val="20"/>
                <w:lang w:val="en-GB" w:eastAsia="en-US"/>
              </w:rPr>
            </w:pPr>
            <w:r>
              <w:rPr>
                <w:rFonts w:ascii="Times" w:eastAsia="Batang" w:hAnsi="Times" w:cs="CG Times (WN)"/>
                <w:sz w:val="20"/>
                <w:szCs w:val="20"/>
                <w:lang w:val="en-GB" w:eastAsia="en-US"/>
              </w:rPr>
              <w:t>The symbols of a SL PRS resource within a slot are consecutive symbols</w:t>
            </w:r>
          </w:p>
          <w:p w14:paraId="1795B679" w14:textId="77777777" w:rsidR="00B43ADA" w:rsidRDefault="00354A18">
            <w:pPr>
              <w:numPr>
                <w:ilvl w:val="1"/>
                <w:numId w:val="8"/>
              </w:numPr>
              <w:snapToGrid w:val="0"/>
              <w:spacing w:line="259" w:lineRule="auto"/>
              <w:contextualSpacing/>
              <w:jc w:val="both"/>
              <w:rPr>
                <w:rFonts w:ascii="Times" w:eastAsia="Batang" w:hAnsi="Times" w:cs="CG Times (WN)"/>
                <w:sz w:val="20"/>
                <w:szCs w:val="20"/>
                <w:lang w:val="en-GB" w:eastAsia="en-US"/>
              </w:rPr>
            </w:pPr>
            <w:r>
              <w:rPr>
                <w:rFonts w:ascii="Times" w:eastAsia="Batang" w:hAnsi="Times" w:cs="CG Times (WN)"/>
                <w:sz w:val="20"/>
                <w:szCs w:val="20"/>
                <w:lang w:val="en-GB" w:eastAsia="en-US"/>
              </w:rPr>
              <w:t>FFS: consecutive and/or non-consecutive symbols for shared resource pool (if supported)</w:t>
            </w:r>
          </w:p>
          <w:p w14:paraId="65860C9B" w14:textId="77777777" w:rsidR="00B43ADA" w:rsidRDefault="00354A18">
            <w:pPr>
              <w:numPr>
                <w:ilvl w:val="0"/>
                <w:numId w:val="8"/>
              </w:numPr>
              <w:snapToGrid w:val="0"/>
              <w:spacing w:line="259" w:lineRule="auto"/>
              <w:contextualSpacing/>
              <w:jc w:val="both"/>
              <w:rPr>
                <w:rFonts w:ascii="Times" w:eastAsia="Batang" w:hAnsi="Times" w:cs="CG Times (WN)"/>
                <w:sz w:val="20"/>
                <w:szCs w:val="20"/>
                <w:lang w:val="en-GB" w:eastAsia="en-US"/>
              </w:rPr>
            </w:pPr>
            <w:r>
              <w:rPr>
                <w:rFonts w:ascii="Times" w:eastAsia="Batang" w:hAnsi="Times" w:cs="CG Times (WN)"/>
                <w:sz w:val="20"/>
                <w:szCs w:val="20"/>
                <w:lang w:val="en-GB" w:eastAsia="en-US"/>
              </w:rPr>
              <w:t>FFS: RE-Offset sequence within a SL PRS resource, including whether to have in the end of the SL PRS pattern a symbol with the same RE-offset as the first symbol, for phase-tracking purpose</w:t>
            </w:r>
          </w:p>
          <w:p w14:paraId="629E8F8A" w14:textId="77777777" w:rsidR="00B43ADA" w:rsidRDefault="00354A18">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77F59D49" w14:textId="77777777" w:rsidR="00B43ADA" w:rsidRDefault="00354A18">
            <w:pPr>
              <w:snapToGrid w:val="0"/>
              <w:rPr>
                <w:iCs/>
                <w:sz w:val="20"/>
                <w:szCs w:val="20"/>
              </w:rPr>
            </w:pPr>
            <w:r>
              <w:rPr>
                <w:iCs/>
                <w:sz w:val="20"/>
                <w:szCs w:val="20"/>
              </w:rPr>
              <w:t xml:space="preserve">For RE-offset sequence for SL PRS, the RE-offset sequences specified for DL PRS are considered as a starting </w:t>
            </w:r>
            <w:r>
              <w:rPr>
                <w:iCs/>
                <w:sz w:val="20"/>
                <w:szCs w:val="20"/>
              </w:rPr>
              <w:lastRenderedPageBreak/>
              <w:t>point.</w:t>
            </w:r>
          </w:p>
          <w:p w14:paraId="249FF8E6" w14:textId="77777777" w:rsidR="00B43ADA" w:rsidRDefault="00354A18">
            <w:pPr>
              <w:numPr>
                <w:ilvl w:val="0"/>
                <w:numId w:val="9"/>
              </w:numPr>
              <w:snapToGrid w:val="0"/>
              <w:rPr>
                <w:rFonts w:eastAsia="Calibri"/>
                <w:iCs/>
                <w:sz w:val="20"/>
                <w:szCs w:val="20"/>
              </w:rPr>
            </w:pPr>
            <w:r>
              <w:rPr>
                <w:rFonts w:eastAsia="Calibri"/>
                <w:iCs/>
                <w:sz w:val="20"/>
                <w:szCs w:val="20"/>
              </w:rPr>
              <w:t xml:space="preserve">FFS: Exact RE-offset sequences </w:t>
            </w:r>
          </w:p>
          <w:p w14:paraId="281C614E" w14:textId="77777777" w:rsidR="00B43ADA" w:rsidRDefault="00354A18">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63CDA754" w14:textId="77777777" w:rsidR="00B43ADA" w:rsidRDefault="00354A18">
            <w:pPr>
              <w:snapToGrid w:val="0"/>
              <w:rPr>
                <w:rFonts w:eastAsia="Calibri"/>
                <w:iCs/>
                <w:sz w:val="20"/>
                <w:szCs w:val="20"/>
              </w:rPr>
            </w:pPr>
            <w:r>
              <w:rPr>
                <w:rFonts w:eastAsia="Calibri"/>
                <w:iCs/>
                <w:sz w:val="20"/>
                <w:szCs w:val="20"/>
              </w:rPr>
              <w:t xml:space="preserve">For SL PRS in shared or dedicated resource pools, </w:t>
            </w:r>
          </w:p>
          <w:p w14:paraId="639931FB" w14:textId="77777777" w:rsidR="00B43ADA" w:rsidRDefault="00354A18">
            <w:pPr>
              <w:numPr>
                <w:ilvl w:val="0"/>
                <w:numId w:val="9"/>
              </w:numPr>
              <w:snapToGrid w:val="0"/>
              <w:rPr>
                <w:bCs/>
                <w:sz w:val="20"/>
                <w:szCs w:val="20"/>
              </w:rPr>
            </w:pPr>
            <w:r>
              <w:rPr>
                <w:bCs/>
                <w:sz w:val="20"/>
                <w:szCs w:val="20"/>
              </w:rPr>
              <w:t>at least comb sizes (N) 2, 4 are supported.</w:t>
            </w:r>
          </w:p>
          <w:p w14:paraId="071F5CAE" w14:textId="77777777" w:rsidR="00B43ADA" w:rsidRDefault="00354A18">
            <w:pPr>
              <w:numPr>
                <w:ilvl w:val="0"/>
                <w:numId w:val="9"/>
              </w:numPr>
              <w:snapToGrid w:val="0"/>
              <w:rPr>
                <w:bCs/>
                <w:sz w:val="20"/>
                <w:szCs w:val="20"/>
              </w:rPr>
            </w:pPr>
            <w:r>
              <w:rPr>
                <w:bCs/>
                <w:sz w:val="20"/>
                <w:szCs w:val="20"/>
              </w:rPr>
              <w:t>Comb size 6 is supported at least in dedicated resource pool</w:t>
            </w:r>
          </w:p>
          <w:p w14:paraId="5933214D" w14:textId="77777777" w:rsidR="00B43ADA" w:rsidRDefault="00354A18">
            <w:pPr>
              <w:numPr>
                <w:ilvl w:val="1"/>
                <w:numId w:val="9"/>
              </w:numPr>
              <w:snapToGrid w:val="0"/>
              <w:rPr>
                <w:bCs/>
                <w:sz w:val="20"/>
                <w:szCs w:val="20"/>
              </w:rPr>
            </w:pPr>
            <w:r>
              <w:rPr>
                <w:bCs/>
                <w:sz w:val="20"/>
                <w:szCs w:val="20"/>
              </w:rPr>
              <w:t>FFS: comb size 6 in shared resource pool</w:t>
            </w:r>
          </w:p>
          <w:p w14:paraId="1991799E" w14:textId="77777777" w:rsidR="00B43ADA" w:rsidRDefault="00354A18">
            <w:pPr>
              <w:numPr>
                <w:ilvl w:val="0"/>
                <w:numId w:val="9"/>
              </w:numPr>
              <w:snapToGrid w:val="0"/>
              <w:rPr>
                <w:bCs/>
                <w:sz w:val="20"/>
                <w:szCs w:val="20"/>
              </w:rPr>
            </w:pPr>
            <w:r>
              <w:rPr>
                <w:bCs/>
                <w:sz w:val="20"/>
                <w:szCs w:val="20"/>
              </w:rPr>
              <w:t>Comb size 1 is supported at least in shared resource pool</w:t>
            </w:r>
          </w:p>
          <w:p w14:paraId="7CF3526D" w14:textId="77777777" w:rsidR="00B43ADA" w:rsidRDefault="00354A18">
            <w:pPr>
              <w:numPr>
                <w:ilvl w:val="1"/>
                <w:numId w:val="9"/>
              </w:numPr>
              <w:snapToGrid w:val="0"/>
              <w:rPr>
                <w:bCs/>
                <w:sz w:val="20"/>
                <w:szCs w:val="20"/>
              </w:rPr>
            </w:pPr>
            <w:r>
              <w:rPr>
                <w:bCs/>
                <w:sz w:val="20"/>
                <w:szCs w:val="20"/>
              </w:rPr>
              <w:t>FFS: comb size 1 in dedicated resource pool</w:t>
            </w:r>
          </w:p>
          <w:p w14:paraId="1DAE0A00" w14:textId="77777777" w:rsidR="00B43ADA" w:rsidRDefault="00354A18">
            <w:pPr>
              <w:numPr>
                <w:ilvl w:val="0"/>
                <w:numId w:val="9"/>
              </w:numPr>
              <w:snapToGrid w:val="0"/>
              <w:rPr>
                <w:bCs/>
                <w:sz w:val="20"/>
                <w:szCs w:val="20"/>
              </w:rPr>
            </w:pPr>
            <w:r>
              <w:rPr>
                <w:bCs/>
                <w:sz w:val="20"/>
                <w:szCs w:val="20"/>
              </w:rPr>
              <w:t>comb sizes (N) &gt; 12 are not supported.</w:t>
            </w:r>
          </w:p>
          <w:p w14:paraId="38C252C7" w14:textId="77777777" w:rsidR="00B43ADA" w:rsidRDefault="00354A18">
            <w:pPr>
              <w:numPr>
                <w:ilvl w:val="0"/>
                <w:numId w:val="9"/>
              </w:numPr>
              <w:snapToGrid w:val="0"/>
              <w:rPr>
                <w:bCs/>
                <w:sz w:val="20"/>
                <w:szCs w:val="20"/>
              </w:rPr>
            </w:pPr>
            <w:r>
              <w:rPr>
                <w:bCs/>
                <w:sz w:val="20"/>
                <w:szCs w:val="20"/>
              </w:rPr>
              <w:t>FFS: support of comb sizes (N) of 8, 12.</w:t>
            </w:r>
          </w:p>
          <w:p w14:paraId="11EE7FA7" w14:textId="77777777" w:rsidR="00B43ADA" w:rsidRDefault="00354A18">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05A3D79A" w14:textId="77777777" w:rsidR="00B43ADA" w:rsidRDefault="00354A18">
            <w:pPr>
              <w:autoSpaceDE w:val="0"/>
              <w:autoSpaceDN w:val="0"/>
              <w:adjustRightInd w:val="0"/>
              <w:snapToGrid w:val="0"/>
              <w:jc w:val="both"/>
              <w:rPr>
                <w:iCs/>
                <w:sz w:val="20"/>
                <w:szCs w:val="20"/>
              </w:rPr>
            </w:pPr>
            <w:r>
              <w:rPr>
                <w:rFonts w:eastAsia="Calibri"/>
                <w:iCs/>
                <w:sz w:val="20"/>
                <w:szCs w:val="20"/>
              </w:rPr>
              <w:t xml:space="preserve">For SL PRS in shared and dedicated resource pools, </w:t>
            </w:r>
          </w:p>
          <w:p w14:paraId="7992EFAE" w14:textId="77777777" w:rsidR="00B43ADA" w:rsidRDefault="00354A18">
            <w:pPr>
              <w:numPr>
                <w:ilvl w:val="0"/>
                <w:numId w:val="9"/>
              </w:numPr>
              <w:snapToGrid w:val="0"/>
              <w:rPr>
                <w:bCs/>
                <w:sz w:val="20"/>
                <w:szCs w:val="20"/>
              </w:rPr>
            </w:pPr>
            <w:r>
              <w:rPr>
                <w:bCs/>
                <w:sz w:val="20"/>
                <w:szCs w:val="20"/>
              </w:rPr>
              <w:t>SL PRS patterns with full staggering are supported.</w:t>
            </w:r>
          </w:p>
          <w:p w14:paraId="1501E405" w14:textId="77777777" w:rsidR="00B43ADA" w:rsidRDefault="00354A18">
            <w:pPr>
              <w:numPr>
                <w:ilvl w:val="1"/>
                <w:numId w:val="9"/>
              </w:numPr>
              <w:snapToGrid w:val="0"/>
              <w:rPr>
                <w:bCs/>
                <w:sz w:val="20"/>
                <w:szCs w:val="20"/>
              </w:rPr>
            </w:pPr>
            <w:r>
              <w:rPr>
                <w:rFonts w:hint="eastAsia"/>
                <w:bCs/>
                <w:sz w:val="20"/>
                <w:szCs w:val="20"/>
              </w:rPr>
              <w:t>F</w:t>
            </w:r>
            <w:r>
              <w:rPr>
                <w:bCs/>
                <w:sz w:val="20"/>
                <w:szCs w:val="20"/>
              </w:rPr>
              <w:t>FS: whether (</w:t>
            </w:r>
            <w:proofErr w:type="gramStart"/>
            <w:r>
              <w:rPr>
                <w:bCs/>
                <w:sz w:val="20"/>
                <w:szCs w:val="20"/>
              </w:rPr>
              <w:t>M,N</w:t>
            </w:r>
            <w:proofErr w:type="gramEnd"/>
            <w:r>
              <w:rPr>
                <w:bCs/>
                <w:sz w:val="20"/>
                <w:szCs w:val="20"/>
              </w:rPr>
              <w:t>)=(6,6) is supported</w:t>
            </w:r>
          </w:p>
          <w:p w14:paraId="04954666" w14:textId="77777777" w:rsidR="00B43ADA" w:rsidRDefault="00354A18">
            <w:pPr>
              <w:numPr>
                <w:ilvl w:val="0"/>
                <w:numId w:val="9"/>
              </w:numPr>
              <w:snapToGrid w:val="0"/>
              <w:rPr>
                <w:bCs/>
                <w:sz w:val="20"/>
                <w:szCs w:val="20"/>
              </w:rPr>
            </w:pPr>
            <w:r>
              <w:rPr>
                <w:bCs/>
                <w:sz w:val="20"/>
                <w:szCs w:val="20"/>
              </w:rPr>
              <w:t>SL PRS patterns with partial staggering are supported at least for the following (</w:t>
            </w:r>
            <w:proofErr w:type="gramStart"/>
            <w:r>
              <w:rPr>
                <w:bCs/>
                <w:sz w:val="20"/>
                <w:szCs w:val="20"/>
              </w:rPr>
              <w:t>M,N</w:t>
            </w:r>
            <w:proofErr w:type="gramEnd"/>
            <w:r>
              <w:rPr>
                <w:bCs/>
                <w:sz w:val="20"/>
                <w:szCs w:val="20"/>
              </w:rPr>
              <w:t>) pairs:</w:t>
            </w:r>
          </w:p>
          <w:p w14:paraId="6DBA5B78" w14:textId="77777777" w:rsidR="00B43ADA" w:rsidRDefault="00354A18">
            <w:pPr>
              <w:numPr>
                <w:ilvl w:val="1"/>
                <w:numId w:val="9"/>
              </w:numPr>
              <w:snapToGrid w:val="0"/>
              <w:rPr>
                <w:bCs/>
                <w:sz w:val="20"/>
                <w:szCs w:val="20"/>
              </w:rPr>
            </w:pPr>
            <w:r>
              <w:rPr>
                <w:bCs/>
                <w:sz w:val="20"/>
                <w:szCs w:val="20"/>
              </w:rPr>
              <w:t xml:space="preserve">(M, 2) with M = {1} </w:t>
            </w:r>
          </w:p>
          <w:p w14:paraId="2153EF13" w14:textId="77777777" w:rsidR="00B43ADA" w:rsidRDefault="00354A18">
            <w:pPr>
              <w:numPr>
                <w:ilvl w:val="1"/>
                <w:numId w:val="9"/>
              </w:numPr>
              <w:snapToGrid w:val="0"/>
              <w:rPr>
                <w:bCs/>
                <w:sz w:val="20"/>
                <w:szCs w:val="20"/>
              </w:rPr>
            </w:pPr>
            <w:r>
              <w:rPr>
                <w:bCs/>
                <w:sz w:val="20"/>
                <w:szCs w:val="20"/>
              </w:rPr>
              <w:t xml:space="preserve">(M, 4) with M = {2} </w:t>
            </w:r>
          </w:p>
          <w:p w14:paraId="2C0775B5" w14:textId="77777777" w:rsidR="00B43ADA" w:rsidRDefault="00354A18">
            <w:pPr>
              <w:numPr>
                <w:ilvl w:val="1"/>
                <w:numId w:val="9"/>
              </w:numPr>
              <w:snapToGrid w:val="0"/>
              <w:rPr>
                <w:bCs/>
                <w:sz w:val="20"/>
                <w:szCs w:val="20"/>
              </w:rPr>
            </w:pPr>
            <w:r>
              <w:rPr>
                <w:bCs/>
                <w:sz w:val="20"/>
                <w:szCs w:val="20"/>
              </w:rPr>
              <w:t>FFS: constraints on maximum effective comb size</w:t>
            </w:r>
          </w:p>
          <w:p w14:paraId="353B775F" w14:textId="77777777" w:rsidR="00B43ADA" w:rsidRDefault="00354A18">
            <w:pPr>
              <w:numPr>
                <w:ilvl w:val="1"/>
                <w:numId w:val="9"/>
              </w:numPr>
              <w:snapToGrid w:val="0"/>
              <w:rPr>
                <w:bCs/>
                <w:sz w:val="20"/>
                <w:szCs w:val="20"/>
              </w:rPr>
            </w:pPr>
            <w:r>
              <w:rPr>
                <w:bCs/>
                <w:sz w:val="20"/>
                <w:szCs w:val="20"/>
              </w:rPr>
              <w:t>FFS: support of partial staggering for other comb sizes</w:t>
            </w:r>
          </w:p>
          <w:p w14:paraId="455F5074" w14:textId="77777777" w:rsidR="00B43ADA" w:rsidRDefault="00354A18">
            <w:pPr>
              <w:numPr>
                <w:ilvl w:val="0"/>
                <w:numId w:val="9"/>
              </w:numPr>
              <w:snapToGrid w:val="0"/>
              <w:rPr>
                <w:bCs/>
                <w:sz w:val="20"/>
                <w:szCs w:val="20"/>
              </w:rPr>
            </w:pPr>
            <w:r>
              <w:rPr>
                <w:bCs/>
                <w:sz w:val="20"/>
                <w:szCs w:val="20"/>
              </w:rPr>
              <w:t>FFS: Support of SL PRS patterns with M &gt; N at least with full staggering.</w:t>
            </w:r>
          </w:p>
          <w:p w14:paraId="749E3CEB" w14:textId="77777777" w:rsidR="00B43ADA" w:rsidRDefault="00354A18">
            <w:pPr>
              <w:snapToGrid w:val="0"/>
              <w:rPr>
                <w:rFonts w:eastAsiaTheme="minorEastAsia"/>
                <w:b/>
                <w:bCs/>
                <w:sz w:val="20"/>
                <w:szCs w:val="20"/>
                <w:u w:val="single"/>
                <w:lang w:val="en-GB"/>
              </w:rPr>
            </w:pPr>
            <w:r>
              <w:rPr>
                <w:rFonts w:eastAsia="Batang"/>
                <w:b/>
                <w:bCs/>
                <w:sz w:val="20"/>
                <w:szCs w:val="20"/>
                <w:u w:val="single"/>
                <w:lang w:val="en-GB" w:eastAsia="en-US"/>
              </w:rPr>
              <w:t>Agreement in RAN1#112</w:t>
            </w:r>
            <w:r>
              <w:rPr>
                <w:rFonts w:eastAsiaTheme="minorEastAsia" w:hint="eastAsia"/>
                <w:b/>
                <w:bCs/>
                <w:sz w:val="20"/>
                <w:szCs w:val="20"/>
                <w:u w:val="single"/>
                <w:lang w:val="en-GB"/>
              </w:rPr>
              <w:t>b</w:t>
            </w:r>
            <w:r>
              <w:rPr>
                <w:rFonts w:eastAsiaTheme="minorEastAsia"/>
                <w:b/>
                <w:bCs/>
                <w:sz w:val="20"/>
                <w:szCs w:val="20"/>
                <w:u w:val="single"/>
                <w:lang w:val="en-GB"/>
              </w:rPr>
              <w:t>is-e</w:t>
            </w:r>
          </w:p>
          <w:p w14:paraId="7593E7D9" w14:textId="77777777" w:rsidR="00B43ADA" w:rsidRDefault="00354A18">
            <w:pPr>
              <w:tabs>
                <w:tab w:val="left" w:pos="0"/>
              </w:tabs>
              <w:snapToGrid w:val="0"/>
              <w:rPr>
                <w:rFonts w:ascii="Times" w:eastAsia="Batang" w:hAnsi="Times" w:cs="CG Times (WN)"/>
                <w:iCs/>
                <w:sz w:val="20"/>
                <w:lang w:val="en-GB" w:eastAsia="en-US"/>
              </w:rPr>
            </w:pPr>
            <w:r>
              <w:rPr>
                <w:rFonts w:ascii="Times" w:eastAsia="Batang" w:hAnsi="Times" w:cs="CG Times (WN)"/>
                <w:iCs/>
                <w:sz w:val="20"/>
                <w:lang w:val="en-GB" w:eastAsia="en-US"/>
              </w:rPr>
              <w:t xml:space="preserve">(M, N) patterns with M &gt; N with full staggering are supported. </w:t>
            </w:r>
          </w:p>
          <w:p w14:paraId="46326000" w14:textId="77777777" w:rsidR="00B43ADA" w:rsidRDefault="00354A18">
            <w:pPr>
              <w:numPr>
                <w:ilvl w:val="0"/>
                <w:numId w:val="9"/>
              </w:numPr>
              <w:snapToGrid w:val="0"/>
              <w:contextualSpacing/>
              <w:rPr>
                <w:rFonts w:ascii="Times" w:eastAsia="Batang" w:hAnsi="Times" w:cs="CG Times (WN)"/>
                <w:iCs/>
                <w:sz w:val="20"/>
                <w:lang w:val="en-GB" w:eastAsia="en-US"/>
              </w:rPr>
            </w:pPr>
            <w:r>
              <w:rPr>
                <w:rFonts w:ascii="Times" w:eastAsia="Batang" w:hAnsi="Times" w:cs="CG Times (WN)"/>
                <w:iCs/>
                <w:sz w:val="20"/>
                <w:lang w:val="en-GB" w:eastAsia="en-US"/>
              </w:rPr>
              <w:t>In the last (M-N) symbols, the SL PRS symbols are repeated with same order of comb offsets as in the first N symbols.</w:t>
            </w:r>
          </w:p>
          <w:p w14:paraId="1599B6B2" w14:textId="77777777" w:rsidR="00B43ADA" w:rsidRDefault="00354A18">
            <w:pPr>
              <w:snapToGrid w:val="0"/>
              <w:rPr>
                <w:rFonts w:eastAsiaTheme="minorEastAsia"/>
                <w:b/>
                <w:bCs/>
                <w:sz w:val="20"/>
                <w:szCs w:val="20"/>
                <w:u w:val="single"/>
                <w:lang w:val="en-GB"/>
              </w:rPr>
            </w:pPr>
            <w:r>
              <w:rPr>
                <w:rFonts w:eastAsia="Batang"/>
                <w:b/>
                <w:bCs/>
                <w:sz w:val="20"/>
                <w:szCs w:val="20"/>
                <w:u w:val="single"/>
                <w:lang w:val="en-GB" w:eastAsia="en-US"/>
              </w:rPr>
              <w:t>Agreement in RAN1#112</w:t>
            </w:r>
            <w:r>
              <w:rPr>
                <w:rFonts w:eastAsiaTheme="minorEastAsia" w:hint="eastAsia"/>
                <w:b/>
                <w:bCs/>
                <w:sz w:val="20"/>
                <w:szCs w:val="20"/>
                <w:u w:val="single"/>
                <w:lang w:val="en-GB"/>
              </w:rPr>
              <w:t>b</w:t>
            </w:r>
            <w:r>
              <w:rPr>
                <w:rFonts w:eastAsiaTheme="minorEastAsia"/>
                <w:b/>
                <w:bCs/>
                <w:sz w:val="20"/>
                <w:szCs w:val="20"/>
                <w:u w:val="single"/>
                <w:lang w:val="en-GB"/>
              </w:rPr>
              <w:t>is-e</w:t>
            </w:r>
          </w:p>
          <w:p w14:paraId="45028436" w14:textId="77777777" w:rsidR="00B43ADA" w:rsidRDefault="00354A18">
            <w:pPr>
              <w:snapToGrid w:val="0"/>
              <w:rPr>
                <w:rFonts w:ascii="Times" w:eastAsia="Batang" w:hAnsi="Times" w:cs="CG Times (WN)"/>
                <w:iCs/>
                <w:sz w:val="20"/>
                <w:lang w:val="en-GB" w:eastAsia="en-US"/>
              </w:rPr>
            </w:pPr>
            <w:r>
              <w:rPr>
                <w:rFonts w:ascii="Times" w:eastAsia="Batang" w:hAnsi="Times" w:cs="CG Times (WN)"/>
                <w:iCs/>
                <w:sz w:val="20"/>
                <w:lang w:val="en-GB" w:eastAsia="en-US"/>
              </w:rPr>
              <w:t xml:space="preserve">At least for dedicated SL PRS resource pools, in addition to already-agreed (M, N) = (2, 2), (4, 4), fully staggered pattern with (M, N) = (6, 6) is supported. </w:t>
            </w:r>
          </w:p>
          <w:p w14:paraId="0C96D247" w14:textId="77777777" w:rsidR="00B43ADA" w:rsidRDefault="00354A18">
            <w:pPr>
              <w:numPr>
                <w:ilvl w:val="0"/>
                <w:numId w:val="9"/>
              </w:numPr>
              <w:tabs>
                <w:tab w:val="left" w:pos="0"/>
              </w:tabs>
              <w:snapToGrid w:val="0"/>
              <w:contextualSpacing/>
              <w:rPr>
                <w:rFonts w:ascii="Times" w:eastAsia="Batang" w:hAnsi="Times" w:cs="CG Times (WN)"/>
                <w:iCs/>
                <w:sz w:val="20"/>
                <w:lang w:val="en-GB" w:eastAsia="en-US"/>
              </w:rPr>
            </w:pPr>
            <w:r>
              <w:rPr>
                <w:rFonts w:ascii="Times" w:eastAsia="Batang" w:hAnsi="Times" w:cs="CG Times (WN)"/>
                <w:iCs/>
                <w:sz w:val="20"/>
                <w:lang w:val="en-GB" w:eastAsia="en-US"/>
              </w:rPr>
              <w:t>FFS: Other values of (M, N).</w:t>
            </w:r>
          </w:p>
          <w:p w14:paraId="110DAC49" w14:textId="77777777" w:rsidR="00B43ADA" w:rsidRDefault="00354A18">
            <w:pPr>
              <w:numPr>
                <w:ilvl w:val="0"/>
                <w:numId w:val="9"/>
              </w:numPr>
              <w:tabs>
                <w:tab w:val="left" w:pos="0"/>
              </w:tabs>
              <w:snapToGrid w:val="0"/>
              <w:contextualSpacing/>
              <w:rPr>
                <w:rFonts w:ascii="Times" w:eastAsia="Batang" w:hAnsi="Times" w:cs="CG Times (WN)"/>
                <w:iCs/>
                <w:sz w:val="20"/>
                <w:lang w:val="en-GB" w:eastAsia="en-US"/>
              </w:rPr>
            </w:pPr>
            <w:r>
              <w:rPr>
                <w:rFonts w:ascii="Times" w:eastAsia="Batang" w:hAnsi="Times" w:cs="CG Times (WN)"/>
                <w:iCs/>
                <w:sz w:val="20"/>
                <w:lang w:val="en-GB" w:eastAsia="en-US"/>
              </w:rPr>
              <w:t>FFS: Applicability to shared resource pools.</w:t>
            </w:r>
          </w:p>
          <w:p w14:paraId="549732BA" w14:textId="77777777" w:rsidR="00B43ADA" w:rsidRDefault="00354A18">
            <w:pPr>
              <w:snapToGrid w:val="0"/>
              <w:rPr>
                <w:rFonts w:eastAsiaTheme="minorEastAsia"/>
                <w:b/>
                <w:bCs/>
                <w:sz w:val="20"/>
                <w:szCs w:val="20"/>
                <w:u w:val="single"/>
                <w:lang w:val="en-GB"/>
              </w:rPr>
            </w:pPr>
            <w:r>
              <w:rPr>
                <w:rFonts w:eastAsia="Batang"/>
                <w:b/>
                <w:bCs/>
                <w:sz w:val="20"/>
                <w:szCs w:val="20"/>
                <w:u w:val="single"/>
                <w:lang w:val="en-GB" w:eastAsia="en-US"/>
              </w:rPr>
              <w:t>Agreement in RAN1#112</w:t>
            </w:r>
            <w:r>
              <w:rPr>
                <w:rFonts w:eastAsiaTheme="minorEastAsia" w:hint="eastAsia"/>
                <w:b/>
                <w:bCs/>
                <w:sz w:val="20"/>
                <w:szCs w:val="20"/>
                <w:u w:val="single"/>
                <w:lang w:val="en-GB"/>
              </w:rPr>
              <w:t>b</w:t>
            </w:r>
            <w:r>
              <w:rPr>
                <w:rFonts w:eastAsiaTheme="minorEastAsia"/>
                <w:b/>
                <w:bCs/>
                <w:sz w:val="20"/>
                <w:szCs w:val="20"/>
                <w:u w:val="single"/>
                <w:lang w:val="en-GB"/>
              </w:rPr>
              <w:t>is-e</w:t>
            </w:r>
          </w:p>
          <w:p w14:paraId="4781EAFA" w14:textId="77777777" w:rsidR="00B43ADA" w:rsidRDefault="00354A18">
            <w:pPr>
              <w:snapToGrid w:val="0"/>
              <w:rPr>
                <w:iCs/>
                <w:sz w:val="21"/>
              </w:rPr>
            </w:pPr>
            <w:r>
              <w:rPr>
                <w:iCs/>
                <w:sz w:val="21"/>
              </w:rPr>
              <w:t>For a partially staggered SL PRS pattern (M, N), repetition of a partially staggered SL PRS pattern (M, N) in a slot is not supported.</w:t>
            </w:r>
          </w:p>
        </w:tc>
      </w:tr>
    </w:tbl>
    <w:p w14:paraId="19D36646" w14:textId="77777777" w:rsidR="00B43ADA" w:rsidRDefault="00354A18">
      <w:pPr>
        <w:pStyle w:val="aff2"/>
        <w:numPr>
          <w:ilvl w:val="0"/>
          <w:numId w:val="10"/>
        </w:numPr>
        <w:snapToGrid w:val="0"/>
        <w:spacing w:beforeLines="50" w:before="180" w:afterLines="50"/>
        <w:jc w:val="both"/>
        <w:rPr>
          <w:sz w:val="20"/>
        </w:rPr>
      </w:pPr>
      <w:r>
        <w:rPr>
          <w:rFonts w:hint="eastAsia"/>
          <w:sz w:val="20"/>
        </w:rPr>
        <w:lastRenderedPageBreak/>
        <w:t>C</w:t>
      </w:r>
      <w:r>
        <w:rPr>
          <w:sz w:val="20"/>
        </w:rPr>
        <w:t>omb size: N</w:t>
      </w:r>
    </w:p>
    <w:p w14:paraId="5E075921" w14:textId="77777777" w:rsidR="00B43ADA" w:rsidRDefault="00354A18">
      <w:pPr>
        <w:autoSpaceDE w:val="0"/>
        <w:autoSpaceDN w:val="0"/>
        <w:adjustRightInd w:val="0"/>
        <w:snapToGrid w:val="0"/>
        <w:spacing w:beforeLines="50" w:before="180" w:afterLines="50" w:after="180"/>
        <w:jc w:val="both"/>
        <w:rPr>
          <w:sz w:val="20"/>
          <w:szCs w:val="20"/>
        </w:rPr>
      </w:pPr>
      <w:r>
        <w:rPr>
          <w:sz w:val="20"/>
          <w:szCs w:val="20"/>
        </w:rPr>
        <w:t xml:space="preserve">Comb pattern of SL PRS can reuse the design for DL-PRS as much as possible. In addition, considering limited UE transmit power, we suggest to introduce Comb size 8 and 12 for SL PRS to achieve larger power boosting and to support more UEs’ RS multiplexing. Moreover, Comb size N = 12 with 1-symbol PRS has been agreed even for </w:t>
      </w:r>
      <w:proofErr w:type="spellStart"/>
      <w:r>
        <w:rPr>
          <w:sz w:val="20"/>
          <w:szCs w:val="20"/>
        </w:rPr>
        <w:t>Uu</w:t>
      </w:r>
      <w:proofErr w:type="spellEnd"/>
      <w:r>
        <w:rPr>
          <w:sz w:val="20"/>
          <w:szCs w:val="20"/>
        </w:rPr>
        <w:t xml:space="preserve"> DL case where the location distance is usually farther than SL. We believe support of N=12 with partial staggered pattern is natural to be introduced for SL PRS mainly for larger capacity.</w:t>
      </w:r>
    </w:p>
    <w:p w14:paraId="5AF32EB0" w14:textId="6BCC5AE7" w:rsidR="00B43ADA" w:rsidRDefault="00354A18">
      <w:pPr>
        <w:autoSpaceDE w:val="0"/>
        <w:autoSpaceDN w:val="0"/>
        <w:adjustRightInd w:val="0"/>
        <w:snapToGrid w:val="0"/>
        <w:spacing w:beforeLines="50" w:before="180" w:afterLines="50" w:after="180"/>
        <w:jc w:val="both"/>
        <w:rPr>
          <w:sz w:val="20"/>
          <w:szCs w:val="20"/>
        </w:rPr>
      </w:pPr>
      <w:r>
        <w:rPr>
          <w:sz w:val="20"/>
          <w:szCs w:val="20"/>
        </w:rPr>
        <w:t xml:space="preserve">According to the discussions in previous RAN1 meetings, companies have concerns on supporting comb size 6 in shared resource pool and supporting comb size 1 in dedicated resource pool. But in our understanding, for shared resource pool it is possible that a slot only contains SL-PRS, PSCCH, </w:t>
      </w:r>
      <w:r>
        <w:rPr>
          <w:rFonts w:hint="eastAsia"/>
          <w:sz w:val="20"/>
          <w:szCs w:val="20"/>
        </w:rPr>
        <w:t xml:space="preserve">and </w:t>
      </w:r>
      <w:r>
        <w:rPr>
          <w:sz w:val="20"/>
          <w:szCs w:val="20"/>
        </w:rPr>
        <w:t xml:space="preserve">PSSCH </w:t>
      </w:r>
      <w:r>
        <w:rPr>
          <w:rFonts w:hint="eastAsia"/>
          <w:sz w:val="20"/>
          <w:szCs w:val="20"/>
        </w:rPr>
        <w:t xml:space="preserve">without </w:t>
      </w:r>
      <w:r>
        <w:rPr>
          <w:sz w:val="20"/>
          <w:szCs w:val="20"/>
        </w:rPr>
        <w:t xml:space="preserve">carrying SL data </w:t>
      </w:r>
      <w:r>
        <w:rPr>
          <w:rFonts w:hint="eastAsia"/>
          <w:sz w:val="20"/>
          <w:szCs w:val="20"/>
        </w:rPr>
        <w:t>(</w:t>
      </w:r>
      <w:r>
        <w:rPr>
          <w:sz w:val="20"/>
          <w:szCs w:val="20"/>
        </w:rPr>
        <w:t>but only including 2</w:t>
      </w:r>
      <w:r>
        <w:rPr>
          <w:sz w:val="20"/>
          <w:szCs w:val="20"/>
          <w:vertAlign w:val="superscript"/>
        </w:rPr>
        <w:t>nd</w:t>
      </w:r>
      <w:r>
        <w:rPr>
          <w:sz w:val="20"/>
          <w:szCs w:val="20"/>
        </w:rPr>
        <w:t xml:space="preserve"> stage SCI</w:t>
      </w:r>
      <w:r>
        <w:rPr>
          <w:rFonts w:hint="eastAsia"/>
          <w:sz w:val="20"/>
          <w:szCs w:val="20"/>
        </w:rPr>
        <w:t>)</w:t>
      </w:r>
      <w:r>
        <w:rPr>
          <w:sz w:val="20"/>
          <w:szCs w:val="20"/>
        </w:rPr>
        <w:t xml:space="preserve">, there will be enough room for comb size 6 in a slot of shared resource pool. Even if SL data and SL-PRS are transmitted in the same slot, we can still support partial staggering for comb size 6. For dedicated resource pool, comb size 1 means more SL PRS resources from multiple UEs can be included in the same slot and thus it is beneficial for low-latency service and </w:t>
      </w:r>
      <w:r>
        <w:rPr>
          <w:rFonts w:hint="eastAsia"/>
          <w:sz w:val="20"/>
          <w:szCs w:val="20"/>
        </w:rPr>
        <w:t>more</w:t>
      </w:r>
      <w:r>
        <w:rPr>
          <w:sz w:val="20"/>
          <w:szCs w:val="20"/>
        </w:rPr>
        <w:t xml:space="preserve"> SL-PRS </w:t>
      </w:r>
      <w:r>
        <w:rPr>
          <w:rFonts w:hint="eastAsia"/>
          <w:sz w:val="20"/>
          <w:szCs w:val="20"/>
        </w:rPr>
        <w:t>resources</w:t>
      </w:r>
      <w:r>
        <w:rPr>
          <w:sz w:val="20"/>
          <w:szCs w:val="20"/>
        </w:rPr>
        <w:t xml:space="preserve"> multiplexing in one slot. </w:t>
      </w:r>
    </w:p>
    <w:p w14:paraId="3E52FEC3" w14:textId="77777777" w:rsidR="00B43ADA" w:rsidRDefault="00354A18">
      <w:pPr>
        <w:pStyle w:val="aff2"/>
        <w:numPr>
          <w:ilvl w:val="0"/>
          <w:numId w:val="10"/>
        </w:numPr>
        <w:snapToGrid w:val="0"/>
        <w:spacing w:beforeLines="50" w:before="180" w:afterLines="50"/>
        <w:jc w:val="both"/>
        <w:rPr>
          <w:sz w:val="20"/>
        </w:rPr>
      </w:pPr>
      <w:r>
        <w:rPr>
          <w:rFonts w:hint="eastAsia"/>
          <w:sz w:val="20"/>
          <w:lang w:eastAsia="zh-CN"/>
        </w:rPr>
        <w:t>N</w:t>
      </w:r>
      <w:r>
        <w:rPr>
          <w:sz w:val="20"/>
          <w:lang w:eastAsia="zh-CN"/>
        </w:rPr>
        <w:t>umber of symbols: M</w:t>
      </w:r>
    </w:p>
    <w:p w14:paraId="11045D1A" w14:textId="77777777" w:rsidR="00B43ADA" w:rsidRDefault="00354A18">
      <w:pPr>
        <w:autoSpaceDE w:val="0"/>
        <w:autoSpaceDN w:val="0"/>
        <w:adjustRightInd w:val="0"/>
        <w:snapToGrid w:val="0"/>
        <w:spacing w:beforeLines="50" w:before="180" w:afterLines="50" w:after="180"/>
        <w:jc w:val="both"/>
        <w:rPr>
          <w:sz w:val="20"/>
          <w:szCs w:val="20"/>
        </w:rPr>
      </w:pPr>
      <w:r>
        <w:rPr>
          <w:sz w:val="20"/>
          <w:szCs w:val="20"/>
        </w:rPr>
        <w:t xml:space="preserve">The number M of SL PRS symbols excluding AGC symbol and Rx-Tx Turnaround symbol within a slot can be flexibly configured. Specifically, one symbol SL PRS excluding the AGC-symbol and Gap symbol should be supported for better efficiency and larger capacity. </w:t>
      </w:r>
    </w:p>
    <w:p w14:paraId="3C07EF40" w14:textId="330D3DF0" w:rsidR="00185891" w:rsidRDefault="00354A18">
      <w:pPr>
        <w:autoSpaceDE w:val="0"/>
        <w:autoSpaceDN w:val="0"/>
        <w:adjustRightInd w:val="0"/>
        <w:snapToGrid w:val="0"/>
        <w:spacing w:beforeLines="50" w:before="180" w:afterLines="50" w:after="180"/>
        <w:jc w:val="both"/>
        <w:rPr>
          <w:sz w:val="20"/>
          <w:szCs w:val="20"/>
        </w:rPr>
      </w:pPr>
      <w:r>
        <w:rPr>
          <w:sz w:val="20"/>
          <w:szCs w:val="20"/>
        </w:rPr>
        <w:lastRenderedPageBreak/>
        <w:t>Moreover, both full staggering and partial staggering SL PRS patterns are supported. Specially, for SL PRS patterns with full staggering</w:t>
      </w:r>
      <w:r w:rsidR="00DF78C4">
        <w:rPr>
          <w:sz w:val="20"/>
          <w:szCs w:val="20"/>
        </w:rPr>
        <w:t xml:space="preserve"> for dedicated SL PRS resource pool</w:t>
      </w:r>
      <w:r>
        <w:rPr>
          <w:sz w:val="20"/>
          <w:szCs w:val="20"/>
        </w:rPr>
        <w:t xml:space="preserve">, </w:t>
      </w:r>
      <w:r w:rsidR="00E43E21">
        <w:rPr>
          <w:sz w:val="20"/>
          <w:szCs w:val="20"/>
        </w:rPr>
        <w:t>as agreed in last RAN1 meeting, (M, N) patterns with M&gt;N with full staggering are supported where in the last (M-N) symbols the SL</w:t>
      </w:r>
      <w:r w:rsidR="00DF78C4">
        <w:rPr>
          <w:sz w:val="20"/>
          <w:szCs w:val="20"/>
        </w:rPr>
        <w:t xml:space="preserve"> </w:t>
      </w:r>
      <w:r w:rsidR="00E43E21">
        <w:rPr>
          <w:sz w:val="20"/>
          <w:szCs w:val="20"/>
        </w:rPr>
        <w:t xml:space="preserve">PRS symbols are repeated with same order of comb offsets as in the first N symbols. The rest issue is </w:t>
      </w:r>
      <w:r w:rsidR="00E8188A">
        <w:rPr>
          <w:sz w:val="20"/>
          <w:szCs w:val="20"/>
        </w:rPr>
        <w:t>to define</w:t>
      </w:r>
      <w:r w:rsidR="00E43E21">
        <w:rPr>
          <w:sz w:val="20"/>
          <w:szCs w:val="20"/>
        </w:rPr>
        <w:t xml:space="preserve"> the largest configurable M, for dedicated resource pool, except 2 or 3 symbols for PSCCH, one AGC symbol in the first symbol of a slot, </w:t>
      </w:r>
      <w:r w:rsidR="00DF78C4">
        <w:rPr>
          <w:sz w:val="20"/>
          <w:szCs w:val="20"/>
        </w:rPr>
        <w:t>one AGC proceeding and one gap symbol after a SL PRS resource, one SL PRS resource at most occup</w:t>
      </w:r>
      <w:r w:rsidR="00E8188A">
        <w:rPr>
          <w:sz w:val="20"/>
          <w:szCs w:val="20"/>
        </w:rPr>
        <w:t>ies</w:t>
      </w:r>
      <w:r w:rsidR="00DF78C4">
        <w:rPr>
          <w:sz w:val="20"/>
          <w:szCs w:val="20"/>
        </w:rPr>
        <w:t xml:space="preserve"> 8 or 9 symbols.</w:t>
      </w:r>
      <w:r w:rsidR="00C70045">
        <w:rPr>
          <w:sz w:val="20"/>
          <w:szCs w:val="20"/>
        </w:rPr>
        <w:t xml:space="preserve"> On the other hand, for shared resource pool, the largest M depends on the DMRS pattern of PSSCH.</w:t>
      </w:r>
      <w:r w:rsidR="001B2BE9">
        <w:rPr>
          <w:sz w:val="20"/>
          <w:szCs w:val="20"/>
        </w:rPr>
        <w:t xml:space="preserve"> According to Table 8.4.1.1.2-1 in TS 38.211, the longest duration between two DMRS symbol is 6 symbols. </w:t>
      </w:r>
      <w:r w:rsidR="00951C66">
        <w:rPr>
          <w:sz w:val="20"/>
          <w:szCs w:val="20"/>
        </w:rPr>
        <w:t>Therefore, one SL-PRS resource can at most occupy 6 symbols in a slot for shared resource pool.</w:t>
      </w:r>
    </w:p>
    <w:p w14:paraId="40AF120B" w14:textId="15897400" w:rsidR="00C70045" w:rsidRPr="00C70045" w:rsidRDefault="00C70045" w:rsidP="00C70045">
      <w:pPr>
        <w:autoSpaceDE w:val="0"/>
        <w:autoSpaceDN w:val="0"/>
        <w:adjustRightInd w:val="0"/>
        <w:snapToGrid w:val="0"/>
        <w:spacing w:beforeLines="50" w:before="180" w:afterLines="50" w:after="180"/>
        <w:jc w:val="center"/>
        <w:rPr>
          <w:sz w:val="20"/>
          <w:szCs w:val="20"/>
        </w:rPr>
      </w:pPr>
      <w:r w:rsidRPr="00C70045">
        <w:rPr>
          <w:sz w:val="20"/>
          <w:szCs w:val="20"/>
        </w:rPr>
        <w:t>Table 8.4.1.1.2-1</w:t>
      </w:r>
      <w:r>
        <w:rPr>
          <w:sz w:val="20"/>
          <w:szCs w:val="20"/>
        </w:rPr>
        <w:t xml:space="preserve"> in TS 38.211</w:t>
      </w:r>
      <w:r w:rsidR="00E01EC4">
        <w:rPr>
          <w:sz w:val="20"/>
          <w:szCs w:val="20"/>
        </w:rPr>
        <w:t>[2]</w:t>
      </w:r>
      <w:r w:rsidRPr="00C70045">
        <w:rPr>
          <w:sz w:val="20"/>
          <w:szCs w:val="20"/>
        </w:rPr>
        <w:t>: PSSCH DM-RS time-domain location.</w:t>
      </w:r>
    </w:p>
    <w:tbl>
      <w:tblPr>
        <w:tblStyle w:val="afc"/>
        <w:tblW w:w="0" w:type="auto"/>
        <w:jc w:val="center"/>
        <w:tblLook w:val="04A0" w:firstRow="1" w:lastRow="0" w:firstColumn="1" w:lastColumn="0" w:noHBand="0" w:noVBand="1"/>
      </w:tblPr>
      <w:tblGrid>
        <w:gridCol w:w="948"/>
        <w:gridCol w:w="1036"/>
        <w:gridCol w:w="1134"/>
        <w:gridCol w:w="1134"/>
        <w:gridCol w:w="1134"/>
        <w:gridCol w:w="1134"/>
        <w:gridCol w:w="1134"/>
      </w:tblGrid>
      <w:tr w:rsidR="00C70045" w:rsidRPr="00C70045" w14:paraId="32B1418F" w14:textId="77777777" w:rsidTr="00C70045">
        <w:trPr>
          <w:jc w:val="center"/>
        </w:trPr>
        <w:tc>
          <w:tcPr>
            <w:tcW w:w="948" w:type="dxa"/>
            <w:vMerge w:val="restart"/>
            <w:tcBorders>
              <w:right w:val="single" w:sz="4" w:space="0" w:color="auto"/>
            </w:tcBorders>
          </w:tcPr>
          <w:bookmarkStart w:id="8" w:name="MCCQCTEMPBM_00000055"/>
          <w:p w14:paraId="17540E2F" w14:textId="14C7DD6F" w:rsidR="00C70045" w:rsidRPr="00C70045" w:rsidRDefault="00C70045" w:rsidP="00C70045">
            <w:pPr>
              <w:autoSpaceDE w:val="0"/>
              <w:autoSpaceDN w:val="0"/>
              <w:adjustRightInd w:val="0"/>
              <w:snapToGrid w:val="0"/>
              <w:jc w:val="both"/>
              <w:rPr>
                <w:b/>
                <w:sz w:val="20"/>
                <w:szCs w:val="20"/>
                <w:lang w:val="sv-SE"/>
              </w:rPr>
            </w:pPr>
            <m:oMath>
              <m:sSub>
                <m:sSubPr>
                  <m:ctrlPr>
                    <w:rPr>
                      <w:rFonts w:ascii="Cambria Math" w:hAnsi="Cambria Math"/>
                      <w:b/>
                      <w:sz w:val="20"/>
                      <w:szCs w:val="20"/>
                      <w:lang w:val="sv-SE"/>
                    </w:rPr>
                  </m:ctrlPr>
                </m:sSubPr>
                <m:e>
                  <m:r>
                    <m:rPr>
                      <m:sty m:val="bi"/>
                    </m:rPr>
                    <w:rPr>
                      <w:rFonts w:ascii="Cambria Math" w:hAnsi="Cambria Math"/>
                      <w:sz w:val="20"/>
                      <w:szCs w:val="20"/>
                      <w:lang w:val="sv-SE"/>
                    </w:rPr>
                    <m:t>l</m:t>
                  </m:r>
                </m:e>
                <m:sub>
                  <m:r>
                    <m:rPr>
                      <m:nor/>
                    </m:rPr>
                    <w:rPr>
                      <w:b/>
                      <w:sz w:val="20"/>
                      <w:szCs w:val="20"/>
                      <w:lang w:val="sv-SE"/>
                    </w:rPr>
                    <m:t>d</m:t>
                  </m:r>
                </m:sub>
              </m:sSub>
            </m:oMath>
            <w:r w:rsidRPr="00C70045">
              <w:rPr>
                <w:b/>
                <w:sz w:val="20"/>
                <w:szCs w:val="20"/>
                <w:lang w:val="sv-SE"/>
              </w:rPr>
              <w:t xml:space="preserve">  in symbols</w:t>
            </w:r>
          </w:p>
        </w:tc>
        <w:tc>
          <w:tcPr>
            <w:tcW w:w="6706" w:type="dxa"/>
            <w:gridSpan w:val="6"/>
            <w:tcBorders>
              <w:top w:val="single" w:sz="4" w:space="0" w:color="auto"/>
              <w:left w:val="single" w:sz="4" w:space="0" w:color="auto"/>
              <w:bottom w:val="single" w:sz="4" w:space="0" w:color="auto"/>
              <w:right w:val="single" w:sz="4" w:space="0" w:color="auto"/>
            </w:tcBorders>
          </w:tcPr>
          <w:p w14:paraId="0EB0E0EB" w14:textId="121C696C" w:rsidR="00C70045" w:rsidRPr="00C70045" w:rsidRDefault="00C70045" w:rsidP="00C70045">
            <w:pPr>
              <w:autoSpaceDE w:val="0"/>
              <w:autoSpaceDN w:val="0"/>
              <w:adjustRightInd w:val="0"/>
              <w:snapToGrid w:val="0"/>
              <w:jc w:val="center"/>
              <w:rPr>
                <w:b/>
                <w:sz w:val="20"/>
                <w:szCs w:val="20"/>
                <w:lang w:val="sv-SE"/>
              </w:rPr>
            </w:pPr>
            <w:r w:rsidRPr="00C70045">
              <w:rPr>
                <w:b/>
                <w:sz w:val="20"/>
                <w:szCs w:val="20"/>
                <w:lang w:val="sv-SE"/>
              </w:rPr>
              <w:t xml:space="preserve">DM-RS position </w:t>
            </w:r>
            <m:oMath>
              <m:acc>
                <m:accPr>
                  <m:chr m:val="̅"/>
                  <m:ctrlPr>
                    <w:rPr>
                      <w:rFonts w:ascii="Cambria Math" w:hAnsi="Cambria Math"/>
                      <w:b/>
                      <w:sz w:val="20"/>
                      <w:szCs w:val="20"/>
                      <w:lang w:val="sv-SE"/>
                    </w:rPr>
                  </m:ctrlPr>
                </m:accPr>
                <m:e>
                  <m:r>
                    <m:rPr>
                      <m:sty m:val="bi"/>
                    </m:rPr>
                    <w:rPr>
                      <w:rFonts w:ascii="Cambria Math" w:hAnsi="Cambria Math"/>
                      <w:sz w:val="20"/>
                      <w:szCs w:val="20"/>
                      <w:lang w:val="sv-SE"/>
                    </w:rPr>
                    <m:t>l</m:t>
                  </m:r>
                </m:e>
              </m:acc>
            </m:oMath>
          </w:p>
        </w:tc>
      </w:tr>
      <w:tr w:rsidR="00C70045" w:rsidRPr="00C70045" w14:paraId="41E7671A" w14:textId="77777777" w:rsidTr="00C70045">
        <w:trPr>
          <w:jc w:val="center"/>
        </w:trPr>
        <w:tc>
          <w:tcPr>
            <w:tcW w:w="948" w:type="dxa"/>
            <w:vMerge/>
            <w:tcBorders>
              <w:right w:val="single" w:sz="4" w:space="0" w:color="auto"/>
            </w:tcBorders>
          </w:tcPr>
          <w:p w14:paraId="552CC88A" w14:textId="77777777" w:rsidR="00C70045" w:rsidRPr="00C70045" w:rsidRDefault="00C70045" w:rsidP="00C70045">
            <w:pPr>
              <w:autoSpaceDE w:val="0"/>
              <w:autoSpaceDN w:val="0"/>
              <w:adjustRightInd w:val="0"/>
              <w:snapToGrid w:val="0"/>
              <w:jc w:val="both"/>
              <w:rPr>
                <w:b/>
                <w:sz w:val="20"/>
                <w:szCs w:val="20"/>
                <w:lang w:val="sv-SE"/>
              </w:rPr>
            </w:pPr>
          </w:p>
        </w:tc>
        <w:tc>
          <w:tcPr>
            <w:tcW w:w="3304" w:type="dxa"/>
            <w:gridSpan w:val="3"/>
            <w:tcBorders>
              <w:top w:val="single" w:sz="4" w:space="0" w:color="auto"/>
              <w:left w:val="single" w:sz="4" w:space="0" w:color="auto"/>
              <w:bottom w:val="single" w:sz="4" w:space="0" w:color="auto"/>
              <w:right w:val="single" w:sz="4" w:space="0" w:color="auto"/>
            </w:tcBorders>
          </w:tcPr>
          <w:p w14:paraId="32163BD0" w14:textId="77777777" w:rsidR="00C70045" w:rsidRPr="00C70045" w:rsidRDefault="00C70045" w:rsidP="00C70045">
            <w:pPr>
              <w:autoSpaceDE w:val="0"/>
              <w:autoSpaceDN w:val="0"/>
              <w:adjustRightInd w:val="0"/>
              <w:snapToGrid w:val="0"/>
              <w:jc w:val="center"/>
              <w:rPr>
                <w:b/>
                <w:sz w:val="20"/>
                <w:szCs w:val="20"/>
                <w:lang w:val="sv-SE"/>
              </w:rPr>
            </w:pPr>
            <w:r w:rsidRPr="00C70045">
              <w:rPr>
                <w:b/>
                <w:sz w:val="20"/>
                <w:szCs w:val="20"/>
                <w:lang w:val="sv-SE"/>
              </w:rPr>
              <w:t>PSCCH duration 2 symbols</w:t>
            </w:r>
          </w:p>
        </w:tc>
        <w:tc>
          <w:tcPr>
            <w:tcW w:w="3402" w:type="dxa"/>
            <w:gridSpan w:val="3"/>
            <w:tcBorders>
              <w:top w:val="single" w:sz="4" w:space="0" w:color="auto"/>
              <w:left w:val="single" w:sz="4" w:space="0" w:color="auto"/>
              <w:bottom w:val="single" w:sz="4" w:space="0" w:color="auto"/>
              <w:right w:val="single" w:sz="4" w:space="0" w:color="auto"/>
            </w:tcBorders>
          </w:tcPr>
          <w:p w14:paraId="1A0160B3" w14:textId="77777777" w:rsidR="00C70045" w:rsidRPr="00C70045" w:rsidRDefault="00C70045" w:rsidP="00C70045">
            <w:pPr>
              <w:autoSpaceDE w:val="0"/>
              <w:autoSpaceDN w:val="0"/>
              <w:adjustRightInd w:val="0"/>
              <w:snapToGrid w:val="0"/>
              <w:jc w:val="center"/>
              <w:rPr>
                <w:b/>
                <w:sz w:val="20"/>
                <w:szCs w:val="20"/>
                <w:lang w:val="sv-SE"/>
              </w:rPr>
            </w:pPr>
            <w:r w:rsidRPr="00C70045">
              <w:rPr>
                <w:b/>
                <w:sz w:val="20"/>
                <w:szCs w:val="20"/>
                <w:lang w:val="sv-SE"/>
              </w:rPr>
              <w:t>PSCCH duration 3 symbols</w:t>
            </w:r>
          </w:p>
        </w:tc>
      </w:tr>
      <w:tr w:rsidR="00C70045" w:rsidRPr="00C70045" w14:paraId="66239FF7" w14:textId="77777777" w:rsidTr="00C70045">
        <w:trPr>
          <w:jc w:val="center"/>
        </w:trPr>
        <w:tc>
          <w:tcPr>
            <w:tcW w:w="948" w:type="dxa"/>
            <w:vMerge/>
          </w:tcPr>
          <w:p w14:paraId="656B3380" w14:textId="77777777" w:rsidR="00C70045" w:rsidRPr="00C70045" w:rsidRDefault="00C70045" w:rsidP="00C70045">
            <w:pPr>
              <w:autoSpaceDE w:val="0"/>
              <w:autoSpaceDN w:val="0"/>
              <w:adjustRightInd w:val="0"/>
              <w:snapToGrid w:val="0"/>
              <w:jc w:val="both"/>
              <w:rPr>
                <w:b/>
                <w:sz w:val="20"/>
                <w:szCs w:val="20"/>
                <w:lang w:val="sv-SE"/>
              </w:rPr>
            </w:pPr>
          </w:p>
        </w:tc>
        <w:tc>
          <w:tcPr>
            <w:tcW w:w="3304" w:type="dxa"/>
            <w:gridSpan w:val="3"/>
            <w:tcBorders>
              <w:bottom w:val="nil"/>
            </w:tcBorders>
          </w:tcPr>
          <w:p w14:paraId="5CA39448" w14:textId="77777777" w:rsidR="00C70045" w:rsidRPr="00C70045" w:rsidRDefault="00C70045" w:rsidP="00C70045">
            <w:pPr>
              <w:autoSpaceDE w:val="0"/>
              <w:autoSpaceDN w:val="0"/>
              <w:adjustRightInd w:val="0"/>
              <w:snapToGrid w:val="0"/>
              <w:jc w:val="center"/>
              <w:rPr>
                <w:b/>
                <w:sz w:val="20"/>
                <w:szCs w:val="20"/>
                <w:lang w:val="sv-SE"/>
              </w:rPr>
            </w:pPr>
            <w:r w:rsidRPr="00C70045">
              <w:rPr>
                <w:b/>
                <w:sz w:val="20"/>
                <w:szCs w:val="20"/>
                <w:lang w:val="sv-SE"/>
              </w:rPr>
              <w:t>Number of PSSCH DM-RS</w:t>
            </w:r>
          </w:p>
        </w:tc>
        <w:tc>
          <w:tcPr>
            <w:tcW w:w="3402" w:type="dxa"/>
            <w:gridSpan w:val="3"/>
            <w:tcBorders>
              <w:bottom w:val="nil"/>
            </w:tcBorders>
          </w:tcPr>
          <w:p w14:paraId="0A7C85BF" w14:textId="77777777" w:rsidR="00C70045" w:rsidRPr="00C70045" w:rsidRDefault="00C70045" w:rsidP="00C70045">
            <w:pPr>
              <w:autoSpaceDE w:val="0"/>
              <w:autoSpaceDN w:val="0"/>
              <w:adjustRightInd w:val="0"/>
              <w:snapToGrid w:val="0"/>
              <w:jc w:val="center"/>
              <w:rPr>
                <w:b/>
                <w:sz w:val="20"/>
                <w:szCs w:val="20"/>
                <w:lang w:val="sv-SE"/>
              </w:rPr>
            </w:pPr>
            <w:r w:rsidRPr="00C70045">
              <w:rPr>
                <w:b/>
                <w:sz w:val="20"/>
                <w:szCs w:val="20"/>
                <w:lang w:val="sv-SE"/>
              </w:rPr>
              <w:t>Number of PSSCH DM-RS</w:t>
            </w:r>
          </w:p>
        </w:tc>
      </w:tr>
      <w:tr w:rsidR="00C70045" w:rsidRPr="00C70045" w14:paraId="4D13DFD5" w14:textId="77777777" w:rsidTr="00C70045">
        <w:trPr>
          <w:jc w:val="center"/>
        </w:trPr>
        <w:tc>
          <w:tcPr>
            <w:tcW w:w="948" w:type="dxa"/>
            <w:vMerge/>
          </w:tcPr>
          <w:p w14:paraId="7FBCADAE" w14:textId="77777777" w:rsidR="00C70045" w:rsidRPr="00C70045" w:rsidRDefault="00C70045" w:rsidP="00C70045">
            <w:pPr>
              <w:autoSpaceDE w:val="0"/>
              <w:autoSpaceDN w:val="0"/>
              <w:adjustRightInd w:val="0"/>
              <w:snapToGrid w:val="0"/>
              <w:jc w:val="both"/>
              <w:rPr>
                <w:b/>
                <w:sz w:val="20"/>
                <w:szCs w:val="20"/>
                <w:lang w:val="sv-SE"/>
              </w:rPr>
            </w:pPr>
          </w:p>
        </w:tc>
        <w:tc>
          <w:tcPr>
            <w:tcW w:w="1036" w:type="dxa"/>
            <w:tcBorders>
              <w:top w:val="nil"/>
            </w:tcBorders>
          </w:tcPr>
          <w:p w14:paraId="045FDC15" w14:textId="77777777" w:rsidR="00C70045" w:rsidRPr="00C70045" w:rsidRDefault="00C70045" w:rsidP="00C70045">
            <w:pPr>
              <w:autoSpaceDE w:val="0"/>
              <w:autoSpaceDN w:val="0"/>
              <w:adjustRightInd w:val="0"/>
              <w:snapToGrid w:val="0"/>
              <w:jc w:val="center"/>
              <w:rPr>
                <w:b/>
                <w:sz w:val="20"/>
                <w:szCs w:val="20"/>
                <w:lang w:val="sv-SE"/>
              </w:rPr>
            </w:pPr>
            <w:r w:rsidRPr="00C70045">
              <w:rPr>
                <w:b/>
                <w:sz w:val="20"/>
                <w:szCs w:val="20"/>
                <w:lang w:val="sv-SE"/>
              </w:rPr>
              <w:t>2</w:t>
            </w:r>
          </w:p>
        </w:tc>
        <w:tc>
          <w:tcPr>
            <w:tcW w:w="1134" w:type="dxa"/>
            <w:tcBorders>
              <w:top w:val="nil"/>
            </w:tcBorders>
          </w:tcPr>
          <w:p w14:paraId="6C8ACC72" w14:textId="77777777" w:rsidR="00C70045" w:rsidRPr="00C70045" w:rsidRDefault="00C70045" w:rsidP="00C70045">
            <w:pPr>
              <w:autoSpaceDE w:val="0"/>
              <w:autoSpaceDN w:val="0"/>
              <w:adjustRightInd w:val="0"/>
              <w:snapToGrid w:val="0"/>
              <w:jc w:val="center"/>
              <w:rPr>
                <w:b/>
                <w:sz w:val="20"/>
                <w:szCs w:val="20"/>
                <w:lang w:val="sv-SE"/>
              </w:rPr>
            </w:pPr>
            <w:r w:rsidRPr="00C70045">
              <w:rPr>
                <w:b/>
                <w:sz w:val="20"/>
                <w:szCs w:val="20"/>
                <w:lang w:val="sv-SE"/>
              </w:rPr>
              <w:t>3</w:t>
            </w:r>
          </w:p>
        </w:tc>
        <w:tc>
          <w:tcPr>
            <w:tcW w:w="1134" w:type="dxa"/>
            <w:tcBorders>
              <w:top w:val="nil"/>
            </w:tcBorders>
          </w:tcPr>
          <w:p w14:paraId="23D221CF" w14:textId="77777777" w:rsidR="00C70045" w:rsidRPr="00C70045" w:rsidRDefault="00C70045" w:rsidP="00C70045">
            <w:pPr>
              <w:autoSpaceDE w:val="0"/>
              <w:autoSpaceDN w:val="0"/>
              <w:adjustRightInd w:val="0"/>
              <w:snapToGrid w:val="0"/>
              <w:jc w:val="center"/>
              <w:rPr>
                <w:b/>
                <w:sz w:val="20"/>
                <w:szCs w:val="20"/>
                <w:lang w:val="sv-SE"/>
              </w:rPr>
            </w:pPr>
            <w:r w:rsidRPr="00C70045">
              <w:rPr>
                <w:b/>
                <w:sz w:val="20"/>
                <w:szCs w:val="20"/>
                <w:lang w:val="sv-SE"/>
              </w:rPr>
              <w:t>4</w:t>
            </w:r>
          </w:p>
        </w:tc>
        <w:tc>
          <w:tcPr>
            <w:tcW w:w="1134" w:type="dxa"/>
            <w:tcBorders>
              <w:top w:val="nil"/>
            </w:tcBorders>
          </w:tcPr>
          <w:p w14:paraId="4F67C75B" w14:textId="77777777" w:rsidR="00C70045" w:rsidRPr="00C70045" w:rsidRDefault="00C70045" w:rsidP="00C70045">
            <w:pPr>
              <w:autoSpaceDE w:val="0"/>
              <w:autoSpaceDN w:val="0"/>
              <w:adjustRightInd w:val="0"/>
              <w:snapToGrid w:val="0"/>
              <w:jc w:val="center"/>
              <w:rPr>
                <w:b/>
                <w:sz w:val="20"/>
                <w:szCs w:val="20"/>
                <w:lang w:val="sv-SE"/>
              </w:rPr>
            </w:pPr>
            <w:r w:rsidRPr="00C70045">
              <w:rPr>
                <w:b/>
                <w:sz w:val="20"/>
                <w:szCs w:val="20"/>
                <w:lang w:val="sv-SE"/>
              </w:rPr>
              <w:t>2</w:t>
            </w:r>
          </w:p>
        </w:tc>
        <w:tc>
          <w:tcPr>
            <w:tcW w:w="1134" w:type="dxa"/>
            <w:tcBorders>
              <w:top w:val="nil"/>
            </w:tcBorders>
          </w:tcPr>
          <w:p w14:paraId="5B57E0FF" w14:textId="77777777" w:rsidR="00C70045" w:rsidRPr="00C70045" w:rsidRDefault="00C70045" w:rsidP="00C70045">
            <w:pPr>
              <w:autoSpaceDE w:val="0"/>
              <w:autoSpaceDN w:val="0"/>
              <w:adjustRightInd w:val="0"/>
              <w:snapToGrid w:val="0"/>
              <w:jc w:val="center"/>
              <w:rPr>
                <w:b/>
                <w:sz w:val="20"/>
                <w:szCs w:val="20"/>
                <w:lang w:val="sv-SE"/>
              </w:rPr>
            </w:pPr>
            <w:r w:rsidRPr="00C70045">
              <w:rPr>
                <w:b/>
                <w:sz w:val="20"/>
                <w:szCs w:val="20"/>
                <w:lang w:val="sv-SE"/>
              </w:rPr>
              <w:t>3</w:t>
            </w:r>
          </w:p>
        </w:tc>
        <w:tc>
          <w:tcPr>
            <w:tcW w:w="1134" w:type="dxa"/>
            <w:tcBorders>
              <w:top w:val="nil"/>
            </w:tcBorders>
          </w:tcPr>
          <w:p w14:paraId="555F88E7" w14:textId="77777777" w:rsidR="00C70045" w:rsidRPr="00C70045" w:rsidRDefault="00C70045" w:rsidP="00C70045">
            <w:pPr>
              <w:autoSpaceDE w:val="0"/>
              <w:autoSpaceDN w:val="0"/>
              <w:adjustRightInd w:val="0"/>
              <w:snapToGrid w:val="0"/>
              <w:jc w:val="center"/>
              <w:rPr>
                <w:b/>
                <w:sz w:val="20"/>
                <w:szCs w:val="20"/>
                <w:lang w:val="sv-SE"/>
              </w:rPr>
            </w:pPr>
            <w:r w:rsidRPr="00C70045">
              <w:rPr>
                <w:b/>
                <w:sz w:val="20"/>
                <w:szCs w:val="20"/>
                <w:lang w:val="sv-SE"/>
              </w:rPr>
              <w:t>4</w:t>
            </w:r>
          </w:p>
        </w:tc>
      </w:tr>
      <w:tr w:rsidR="00C70045" w:rsidRPr="00C70045" w14:paraId="0D2AD2FA" w14:textId="77777777" w:rsidTr="00C70045">
        <w:trPr>
          <w:jc w:val="center"/>
        </w:trPr>
        <w:tc>
          <w:tcPr>
            <w:tcW w:w="948" w:type="dxa"/>
          </w:tcPr>
          <w:p w14:paraId="0E7EC706" w14:textId="77777777" w:rsidR="00C70045" w:rsidRPr="00C70045" w:rsidRDefault="00C70045" w:rsidP="005A342F">
            <w:pPr>
              <w:autoSpaceDE w:val="0"/>
              <w:autoSpaceDN w:val="0"/>
              <w:adjustRightInd w:val="0"/>
              <w:snapToGrid w:val="0"/>
              <w:jc w:val="center"/>
              <w:rPr>
                <w:sz w:val="20"/>
                <w:szCs w:val="20"/>
                <w:lang w:val="sv-SE"/>
              </w:rPr>
            </w:pPr>
            <w:r w:rsidRPr="00C70045">
              <w:rPr>
                <w:sz w:val="20"/>
                <w:szCs w:val="20"/>
                <w:lang w:val="sv-SE"/>
              </w:rPr>
              <w:t>6</w:t>
            </w:r>
          </w:p>
        </w:tc>
        <w:tc>
          <w:tcPr>
            <w:tcW w:w="1036" w:type="dxa"/>
          </w:tcPr>
          <w:p w14:paraId="30A5E016" w14:textId="77777777" w:rsidR="00C70045" w:rsidRPr="00C70045" w:rsidRDefault="00C70045" w:rsidP="00C70045">
            <w:pPr>
              <w:autoSpaceDE w:val="0"/>
              <w:autoSpaceDN w:val="0"/>
              <w:adjustRightInd w:val="0"/>
              <w:snapToGrid w:val="0"/>
              <w:jc w:val="both"/>
              <w:rPr>
                <w:sz w:val="20"/>
                <w:szCs w:val="20"/>
                <w:lang w:val="sv-SE"/>
              </w:rPr>
            </w:pPr>
            <w:r w:rsidRPr="00C70045">
              <w:rPr>
                <w:sz w:val="20"/>
                <w:szCs w:val="20"/>
                <w:lang w:val="sv-SE"/>
              </w:rPr>
              <w:t>1, 5</w:t>
            </w:r>
          </w:p>
        </w:tc>
        <w:tc>
          <w:tcPr>
            <w:tcW w:w="1134" w:type="dxa"/>
          </w:tcPr>
          <w:p w14:paraId="66927A97" w14:textId="77777777" w:rsidR="00C70045" w:rsidRPr="00C70045" w:rsidRDefault="00C70045" w:rsidP="00C70045">
            <w:pPr>
              <w:autoSpaceDE w:val="0"/>
              <w:autoSpaceDN w:val="0"/>
              <w:adjustRightInd w:val="0"/>
              <w:snapToGrid w:val="0"/>
              <w:jc w:val="both"/>
              <w:rPr>
                <w:sz w:val="20"/>
                <w:szCs w:val="20"/>
                <w:lang w:val="sv-SE"/>
              </w:rPr>
            </w:pPr>
          </w:p>
        </w:tc>
        <w:tc>
          <w:tcPr>
            <w:tcW w:w="1134" w:type="dxa"/>
          </w:tcPr>
          <w:p w14:paraId="1C75E174" w14:textId="77777777" w:rsidR="00C70045" w:rsidRPr="00C70045" w:rsidRDefault="00C70045" w:rsidP="00C70045">
            <w:pPr>
              <w:autoSpaceDE w:val="0"/>
              <w:autoSpaceDN w:val="0"/>
              <w:adjustRightInd w:val="0"/>
              <w:snapToGrid w:val="0"/>
              <w:jc w:val="both"/>
              <w:rPr>
                <w:sz w:val="20"/>
                <w:szCs w:val="20"/>
                <w:lang w:val="sv-SE"/>
              </w:rPr>
            </w:pPr>
          </w:p>
        </w:tc>
        <w:tc>
          <w:tcPr>
            <w:tcW w:w="1134" w:type="dxa"/>
          </w:tcPr>
          <w:p w14:paraId="7156D683" w14:textId="77777777" w:rsidR="00C70045" w:rsidRPr="00C70045" w:rsidRDefault="00C70045" w:rsidP="00C70045">
            <w:pPr>
              <w:autoSpaceDE w:val="0"/>
              <w:autoSpaceDN w:val="0"/>
              <w:adjustRightInd w:val="0"/>
              <w:snapToGrid w:val="0"/>
              <w:jc w:val="both"/>
              <w:rPr>
                <w:sz w:val="20"/>
                <w:szCs w:val="20"/>
                <w:lang w:val="sv-SE"/>
              </w:rPr>
            </w:pPr>
            <w:r w:rsidRPr="00C70045">
              <w:rPr>
                <w:sz w:val="20"/>
                <w:szCs w:val="20"/>
                <w:lang w:val="sv-SE"/>
              </w:rPr>
              <w:t>1, 5</w:t>
            </w:r>
          </w:p>
        </w:tc>
        <w:tc>
          <w:tcPr>
            <w:tcW w:w="1134" w:type="dxa"/>
          </w:tcPr>
          <w:p w14:paraId="2B704259" w14:textId="77777777" w:rsidR="00C70045" w:rsidRPr="00C70045" w:rsidRDefault="00C70045" w:rsidP="00C70045">
            <w:pPr>
              <w:autoSpaceDE w:val="0"/>
              <w:autoSpaceDN w:val="0"/>
              <w:adjustRightInd w:val="0"/>
              <w:snapToGrid w:val="0"/>
              <w:jc w:val="both"/>
              <w:rPr>
                <w:sz w:val="20"/>
                <w:szCs w:val="20"/>
                <w:lang w:val="sv-SE"/>
              </w:rPr>
            </w:pPr>
          </w:p>
        </w:tc>
        <w:tc>
          <w:tcPr>
            <w:tcW w:w="1134" w:type="dxa"/>
          </w:tcPr>
          <w:p w14:paraId="0CAE1365" w14:textId="77777777" w:rsidR="00C70045" w:rsidRPr="00C70045" w:rsidRDefault="00C70045" w:rsidP="00C70045">
            <w:pPr>
              <w:autoSpaceDE w:val="0"/>
              <w:autoSpaceDN w:val="0"/>
              <w:adjustRightInd w:val="0"/>
              <w:snapToGrid w:val="0"/>
              <w:jc w:val="both"/>
              <w:rPr>
                <w:sz w:val="20"/>
                <w:szCs w:val="20"/>
                <w:lang w:val="sv-SE"/>
              </w:rPr>
            </w:pPr>
          </w:p>
        </w:tc>
      </w:tr>
      <w:tr w:rsidR="00C70045" w:rsidRPr="00C70045" w14:paraId="70143BA2" w14:textId="77777777" w:rsidTr="00C70045">
        <w:trPr>
          <w:jc w:val="center"/>
        </w:trPr>
        <w:tc>
          <w:tcPr>
            <w:tcW w:w="948" w:type="dxa"/>
          </w:tcPr>
          <w:p w14:paraId="3EEC66A9" w14:textId="77777777" w:rsidR="00C70045" w:rsidRPr="00C70045" w:rsidRDefault="00C70045" w:rsidP="005A342F">
            <w:pPr>
              <w:autoSpaceDE w:val="0"/>
              <w:autoSpaceDN w:val="0"/>
              <w:adjustRightInd w:val="0"/>
              <w:snapToGrid w:val="0"/>
              <w:jc w:val="center"/>
              <w:rPr>
                <w:sz w:val="20"/>
                <w:szCs w:val="20"/>
                <w:lang w:val="sv-SE"/>
              </w:rPr>
            </w:pPr>
            <w:r w:rsidRPr="00C70045">
              <w:rPr>
                <w:sz w:val="20"/>
                <w:szCs w:val="20"/>
                <w:lang w:val="sv-SE"/>
              </w:rPr>
              <w:t>7</w:t>
            </w:r>
          </w:p>
        </w:tc>
        <w:tc>
          <w:tcPr>
            <w:tcW w:w="1036" w:type="dxa"/>
          </w:tcPr>
          <w:p w14:paraId="0E2B30D2" w14:textId="77777777" w:rsidR="00C70045" w:rsidRPr="00C70045" w:rsidRDefault="00C70045" w:rsidP="00C70045">
            <w:pPr>
              <w:autoSpaceDE w:val="0"/>
              <w:autoSpaceDN w:val="0"/>
              <w:adjustRightInd w:val="0"/>
              <w:snapToGrid w:val="0"/>
              <w:jc w:val="both"/>
              <w:rPr>
                <w:sz w:val="20"/>
                <w:szCs w:val="20"/>
                <w:lang w:val="sv-SE"/>
              </w:rPr>
            </w:pPr>
            <w:r w:rsidRPr="00C70045">
              <w:rPr>
                <w:sz w:val="20"/>
                <w:szCs w:val="20"/>
                <w:lang w:val="sv-SE"/>
              </w:rPr>
              <w:t>1, 5</w:t>
            </w:r>
          </w:p>
        </w:tc>
        <w:tc>
          <w:tcPr>
            <w:tcW w:w="1134" w:type="dxa"/>
          </w:tcPr>
          <w:p w14:paraId="29FCB072" w14:textId="77777777" w:rsidR="00C70045" w:rsidRPr="00C70045" w:rsidRDefault="00C70045" w:rsidP="00C70045">
            <w:pPr>
              <w:autoSpaceDE w:val="0"/>
              <w:autoSpaceDN w:val="0"/>
              <w:adjustRightInd w:val="0"/>
              <w:snapToGrid w:val="0"/>
              <w:jc w:val="both"/>
              <w:rPr>
                <w:sz w:val="20"/>
                <w:szCs w:val="20"/>
                <w:lang w:val="sv-SE"/>
              </w:rPr>
            </w:pPr>
          </w:p>
        </w:tc>
        <w:tc>
          <w:tcPr>
            <w:tcW w:w="1134" w:type="dxa"/>
          </w:tcPr>
          <w:p w14:paraId="5E09DC2E" w14:textId="77777777" w:rsidR="00C70045" w:rsidRPr="00C70045" w:rsidRDefault="00C70045" w:rsidP="00C70045">
            <w:pPr>
              <w:autoSpaceDE w:val="0"/>
              <w:autoSpaceDN w:val="0"/>
              <w:adjustRightInd w:val="0"/>
              <w:snapToGrid w:val="0"/>
              <w:jc w:val="both"/>
              <w:rPr>
                <w:sz w:val="20"/>
                <w:szCs w:val="20"/>
                <w:lang w:val="sv-SE"/>
              </w:rPr>
            </w:pPr>
          </w:p>
        </w:tc>
        <w:tc>
          <w:tcPr>
            <w:tcW w:w="1134" w:type="dxa"/>
          </w:tcPr>
          <w:p w14:paraId="3B50B797" w14:textId="77777777" w:rsidR="00C70045" w:rsidRPr="00C70045" w:rsidRDefault="00C70045" w:rsidP="00C70045">
            <w:pPr>
              <w:autoSpaceDE w:val="0"/>
              <w:autoSpaceDN w:val="0"/>
              <w:adjustRightInd w:val="0"/>
              <w:snapToGrid w:val="0"/>
              <w:jc w:val="both"/>
              <w:rPr>
                <w:sz w:val="20"/>
                <w:szCs w:val="20"/>
                <w:lang w:val="sv-SE"/>
              </w:rPr>
            </w:pPr>
            <w:r w:rsidRPr="00C70045">
              <w:rPr>
                <w:sz w:val="20"/>
                <w:szCs w:val="20"/>
                <w:lang w:val="sv-SE"/>
              </w:rPr>
              <w:t>1, 5</w:t>
            </w:r>
          </w:p>
        </w:tc>
        <w:tc>
          <w:tcPr>
            <w:tcW w:w="1134" w:type="dxa"/>
          </w:tcPr>
          <w:p w14:paraId="229FDE65" w14:textId="77777777" w:rsidR="00C70045" w:rsidRPr="00C70045" w:rsidRDefault="00C70045" w:rsidP="00C70045">
            <w:pPr>
              <w:autoSpaceDE w:val="0"/>
              <w:autoSpaceDN w:val="0"/>
              <w:adjustRightInd w:val="0"/>
              <w:snapToGrid w:val="0"/>
              <w:jc w:val="both"/>
              <w:rPr>
                <w:sz w:val="20"/>
                <w:szCs w:val="20"/>
                <w:lang w:val="sv-SE"/>
              </w:rPr>
            </w:pPr>
          </w:p>
        </w:tc>
        <w:tc>
          <w:tcPr>
            <w:tcW w:w="1134" w:type="dxa"/>
          </w:tcPr>
          <w:p w14:paraId="6A23878E" w14:textId="77777777" w:rsidR="00C70045" w:rsidRPr="00C70045" w:rsidRDefault="00C70045" w:rsidP="00C70045">
            <w:pPr>
              <w:autoSpaceDE w:val="0"/>
              <w:autoSpaceDN w:val="0"/>
              <w:adjustRightInd w:val="0"/>
              <w:snapToGrid w:val="0"/>
              <w:jc w:val="both"/>
              <w:rPr>
                <w:sz w:val="20"/>
                <w:szCs w:val="20"/>
                <w:lang w:val="sv-SE"/>
              </w:rPr>
            </w:pPr>
          </w:p>
        </w:tc>
      </w:tr>
      <w:tr w:rsidR="00C70045" w:rsidRPr="00C70045" w14:paraId="61DAA616" w14:textId="77777777" w:rsidTr="00C70045">
        <w:trPr>
          <w:jc w:val="center"/>
        </w:trPr>
        <w:tc>
          <w:tcPr>
            <w:tcW w:w="948" w:type="dxa"/>
          </w:tcPr>
          <w:p w14:paraId="5340A904" w14:textId="77777777" w:rsidR="00C70045" w:rsidRPr="00C70045" w:rsidRDefault="00C70045" w:rsidP="005A342F">
            <w:pPr>
              <w:autoSpaceDE w:val="0"/>
              <w:autoSpaceDN w:val="0"/>
              <w:adjustRightInd w:val="0"/>
              <w:snapToGrid w:val="0"/>
              <w:jc w:val="center"/>
              <w:rPr>
                <w:sz w:val="20"/>
                <w:szCs w:val="20"/>
                <w:lang w:val="sv-SE"/>
              </w:rPr>
            </w:pPr>
            <w:r w:rsidRPr="00C70045">
              <w:rPr>
                <w:sz w:val="20"/>
                <w:szCs w:val="20"/>
                <w:lang w:val="sv-SE"/>
              </w:rPr>
              <w:t>8</w:t>
            </w:r>
          </w:p>
        </w:tc>
        <w:tc>
          <w:tcPr>
            <w:tcW w:w="1036" w:type="dxa"/>
          </w:tcPr>
          <w:p w14:paraId="72A0DF55" w14:textId="77777777" w:rsidR="00C70045" w:rsidRPr="00C70045" w:rsidRDefault="00C70045" w:rsidP="00C70045">
            <w:pPr>
              <w:autoSpaceDE w:val="0"/>
              <w:autoSpaceDN w:val="0"/>
              <w:adjustRightInd w:val="0"/>
              <w:snapToGrid w:val="0"/>
              <w:jc w:val="both"/>
              <w:rPr>
                <w:sz w:val="20"/>
                <w:szCs w:val="20"/>
                <w:lang w:val="sv-SE"/>
              </w:rPr>
            </w:pPr>
            <w:r w:rsidRPr="00C70045">
              <w:rPr>
                <w:sz w:val="20"/>
                <w:szCs w:val="20"/>
                <w:lang w:val="sv-SE"/>
              </w:rPr>
              <w:t>1, 5</w:t>
            </w:r>
          </w:p>
        </w:tc>
        <w:tc>
          <w:tcPr>
            <w:tcW w:w="1134" w:type="dxa"/>
          </w:tcPr>
          <w:p w14:paraId="20A4BAC3" w14:textId="77777777" w:rsidR="00C70045" w:rsidRPr="00C70045" w:rsidRDefault="00C70045" w:rsidP="00C70045">
            <w:pPr>
              <w:autoSpaceDE w:val="0"/>
              <w:autoSpaceDN w:val="0"/>
              <w:adjustRightInd w:val="0"/>
              <w:snapToGrid w:val="0"/>
              <w:jc w:val="both"/>
              <w:rPr>
                <w:sz w:val="20"/>
                <w:szCs w:val="20"/>
                <w:lang w:val="sv-SE"/>
              </w:rPr>
            </w:pPr>
          </w:p>
        </w:tc>
        <w:tc>
          <w:tcPr>
            <w:tcW w:w="1134" w:type="dxa"/>
          </w:tcPr>
          <w:p w14:paraId="6A9DA07B" w14:textId="77777777" w:rsidR="00C70045" w:rsidRPr="00C70045" w:rsidRDefault="00C70045" w:rsidP="00C70045">
            <w:pPr>
              <w:autoSpaceDE w:val="0"/>
              <w:autoSpaceDN w:val="0"/>
              <w:adjustRightInd w:val="0"/>
              <w:snapToGrid w:val="0"/>
              <w:jc w:val="both"/>
              <w:rPr>
                <w:sz w:val="20"/>
                <w:szCs w:val="20"/>
                <w:lang w:val="sv-SE"/>
              </w:rPr>
            </w:pPr>
          </w:p>
        </w:tc>
        <w:tc>
          <w:tcPr>
            <w:tcW w:w="1134" w:type="dxa"/>
          </w:tcPr>
          <w:p w14:paraId="3C228020" w14:textId="77777777" w:rsidR="00C70045" w:rsidRPr="00C70045" w:rsidRDefault="00C70045" w:rsidP="00C70045">
            <w:pPr>
              <w:autoSpaceDE w:val="0"/>
              <w:autoSpaceDN w:val="0"/>
              <w:adjustRightInd w:val="0"/>
              <w:snapToGrid w:val="0"/>
              <w:jc w:val="both"/>
              <w:rPr>
                <w:sz w:val="20"/>
                <w:szCs w:val="20"/>
                <w:lang w:val="sv-SE"/>
              </w:rPr>
            </w:pPr>
            <w:r w:rsidRPr="00C70045">
              <w:rPr>
                <w:sz w:val="20"/>
                <w:szCs w:val="20"/>
                <w:lang w:val="sv-SE"/>
              </w:rPr>
              <w:t>1, 5</w:t>
            </w:r>
          </w:p>
        </w:tc>
        <w:tc>
          <w:tcPr>
            <w:tcW w:w="1134" w:type="dxa"/>
          </w:tcPr>
          <w:p w14:paraId="129A259E" w14:textId="77777777" w:rsidR="00C70045" w:rsidRPr="00C70045" w:rsidRDefault="00C70045" w:rsidP="00C70045">
            <w:pPr>
              <w:autoSpaceDE w:val="0"/>
              <w:autoSpaceDN w:val="0"/>
              <w:adjustRightInd w:val="0"/>
              <w:snapToGrid w:val="0"/>
              <w:jc w:val="both"/>
              <w:rPr>
                <w:sz w:val="20"/>
                <w:szCs w:val="20"/>
                <w:lang w:val="sv-SE"/>
              </w:rPr>
            </w:pPr>
          </w:p>
        </w:tc>
        <w:tc>
          <w:tcPr>
            <w:tcW w:w="1134" w:type="dxa"/>
          </w:tcPr>
          <w:p w14:paraId="3EA1D7A5" w14:textId="77777777" w:rsidR="00C70045" w:rsidRPr="00C70045" w:rsidRDefault="00C70045" w:rsidP="00C70045">
            <w:pPr>
              <w:autoSpaceDE w:val="0"/>
              <w:autoSpaceDN w:val="0"/>
              <w:adjustRightInd w:val="0"/>
              <w:snapToGrid w:val="0"/>
              <w:jc w:val="both"/>
              <w:rPr>
                <w:sz w:val="20"/>
                <w:szCs w:val="20"/>
                <w:lang w:val="sv-SE"/>
              </w:rPr>
            </w:pPr>
          </w:p>
        </w:tc>
      </w:tr>
      <w:tr w:rsidR="00C70045" w:rsidRPr="00C70045" w14:paraId="4A082370" w14:textId="77777777" w:rsidTr="00C70045">
        <w:trPr>
          <w:jc w:val="center"/>
        </w:trPr>
        <w:tc>
          <w:tcPr>
            <w:tcW w:w="948" w:type="dxa"/>
          </w:tcPr>
          <w:p w14:paraId="1C228F55" w14:textId="77777777" w:rsidR="00C70045" w:rsidRPr="00C70045" w:rsidRDefault="00C70045" w:rsidP="005A342F">
            <w:pPr>
              <w:autoSpaceDE w:val="0"/>
              <w:autoSpaceDN w:val="0"/>
              <w:adjustRightInd w:val="0"/>
              <w:snapToGrid w:val="0"/>
              <w:jc w:val="center"/>
              <w:rPr>
                <w:sz w:val="20"/>
                <w:szCs w:val="20"/>
                <w:lang w:val="sv-SE"/>
              </w:rPr>
            </w:pPr>
            <w:r w:rsidRPr="00C70045">
              <w:rPr>
                <w:sz w:val="20"/>
                <w:szCs w:val="20"/>
                <w:lang w:val="sv-SE"/>
              </w:rPr>
              <w:t>9</w:t>
            </w:r>
          </w:p>
        </w:tc>
        <w:tc>
          <w:tcPr>
            <w:tcW w:w="1036" w:type="dxa"/>
          </w:tcPr>
          <w:p w14:paraId="74E17496" w14:textId="77777777" w:rsidR="00C70045" w:rsidRPr="00C70045" w:rsidRDefault="00C70045" w:rsidP="00C70045">
            <w:pPr>
              <w:autoSpaceDE w:val="0"/>
              <w:autoSpaceDN w:val="0"/>
              <w:adjustRightInd w:val="0"/>
              <w:snapToGrid w:val="0"/>
              <w:jc w:val="both"/>
              <w:rPr>
                <w:sz w:val="20"/>
                <w:szCs w:val="20"/>
                <w:lang w:val="sv-SE"/>
              </w:rPr>
            </w:pPr>
            <w:r w:rsidRPr="00C70045">
              <w:rPr>
                <w:sz w:val="20"/>
                <w:szCs w:val="20"/>
                <w:lang w:val="sv-SE"/>
              </w:rPr>
              <w:t>3, 8</w:t>
            </w:r>
          </w:p>
        </w:tc>
        <w:tc>
          <w:tcPr>
            <w:tcW w:w="1134" w:type="dxa"/>
          </w:tcPr>
          <w:p w14:paraId="08428DFD" w14:textId="77777777" w:rsidR="00C70045" w:rsidRPr="00C70045" w:rsidRDefault="00C70045" w:rsidP="00C70045">
            <w:pPr>
              <w:autoSpaceDE w:val="0"/>
              <w:autoSpaceDN w:val="0"/>
              <w:adjustRightInd w:val="0"/>
              <w:snapToGrid w:val="0"/>
              <w:jc w:val="both"/>
              <w:rPr>
                <w:sz w:val="20"/>
                <w:szCs w:val="20"/>
                <w:lang w:val="sv-SE"/>
              </w:rPr>
            </w:pPr>
            <w:r w:rsidRPr="00C70045">
              <w:rPr>
                <w:sz w:val="20"/>
                <w:szCs w:val="20"/>
                <w:lang w:val="sv-SE"/>
              </w:rPr>
              <w:t>1, 4, 7</w:t>
            </w:r>
          </w:p>
        </w:tc>
        <w:tc>
          <w:tcPr>
            <w:tcW w:w="1134" w:type="dxa"/>
          </w:tcPr>
          <w:p w14:paraId="7C4DE12C" w14:textId="77777777" w:rsidR="00C70045" w:rsidRPr="00C70045" w:rsidRDefault="00C70045" w:rsidP="00C70045">
            <w:pPr>
              <w:autoSpaceDE w:val="0"/>
              <w:autoSpaceDN w:val="0"/>
              <w:adjustRightInd w:val="0"/>
              <w:snapToGrid w:val="0"/>
              <w:jc w:val="both"/>
              <w:rPr>
                <w:sz w:val="20"/>
                <w:szCs w:val="20"/>
                <w:lang w:val="sv-SE"/>
              </w:rPr>
            </w:pPr>
          </w:p>
        </w:tc>
        <w:tc>
          <w:tcPr>
            <w:tcW w:w="1134" w:type="dxa"/>
          </w:tcPr>
          <w:p w14:paraId="52C45303" w14:textId="77777777" w:rsidR="00C70045" w:rsidRPr="00C70045" w:rsidRDefault="00C70045" w:rsidP="00C70045">
            <w:pPr>
              <w:autoSpaceDE w:val="0"/>
              <w:autoSpaceDN w:val="0"/>
              <w:adjustRightInd w:val="0"/>
              <w:snapToGrid w:val="0"/>
              <w:jc w:val="both"/>
              <w:rPr>
                <w:sz w:val="20"/>
                <w:szCs w:val="20"/>
                <w:lang w:val="sv-SE"/>
              </w:rPr>
            </w:pPr>
            <w:r w:rsidRPr="00C70045">
              <w:rPr>
                <w:sz w:val="20"/>
                <w:szCs w:val="20"/>
                <w:lang w:val="sv-SE"/>
              </w:rPr>
              <w:t>4, 8</w:t>
            </w:r>
          </w:p>
        </w:tc>
        <w:tc>
          <w:tcPr>
            <w:tcW w:w="1134" w:type="dxa"/>
          </w:tcPr>
          <w:p w14:paraId="50B18802" w14:textId="77777777" w:rsidR="00C70045" w:rsidRPr="00C70045" w:rsidRDefault="00C70045" w:rsidP="00C70045">
            <w:pPr>
              <w:autoSpaceDE w:val="0"/>
              <w:autoSpaceDN w:val="0"/>
              <w:adjustRightInd w:val="0"/>
              <w:snapToGrid w:val="0"/>
              <w:jc w:val="both"/>
              <w:rPr>
                <w:sz w:val="20"/>
                <w:szCs w:val="20"/>
                <w:lang w:val="sv-SE"/>
              </w:rPr>
            </w:pPr>
            <w:r w:rsidRPr="00C70045">
              <w:rPr>
                <w:sz w:val="20"/>
                <w:szCs w:val="20"/>
                <w:lang w:val="sv-SE"/>
              </w:rPr>
              <w:t>1, 4, 7</w:t>
            </w:r>
          </w:p>
        </w:tc>
        <w:tc>
          <w:tcPr>
            <w:tcW w:w="1134" w:type="dxa"/>
          </w:tcPr>
          <w:p w14:paraId="45BBA079" w14:textId="77777777" w:rsidR="00C70045" w:rsidRPr="00C70045" w:rsidRDefault="00C70045" w:rsidP="00C70045">
            <w:pPr>
              <w:autoSpaceDE w:val="0"/>
              <w:autoSpaceDN w:val="0"/>
              <w:adjustRightInd w:val="0"/>
              <w:snapToGrid w:val="0"/>
              <w:jc w:val="both"/>
              <w:rPr>
                <w:sz w:val="20"/>
                <w:szCs w:val="20"/>
                <w:lang w:val="sv-SE"/>
              </w:rPr>
            </w:pPr>
          </w:p>
        </w:tc>
      </w:tr>
      <w:tr w:rsidR="00C70045" w:rsidRPr="00C70045" w14:paraId="6787EF19" w14:textId="77777777" w:rsidTr="00C70045">
        <w:trPr>
          <w:jc w:val="center"/>
        </w:trPr>
        <w:tc>
          <w:tcPr>
            <w:tcW w:w="948" w:type="dxa"/>
          </w:tcPr>
          <w:p w14:paraId="35446597" w14:textId="77777777" w:rsidR="00C70045" w:rsidRPr="00C70045" w:rsidRDefault="00C70045" w:rsidP="005A342F">
            <w:pPr>
              <w:autoSpaceDE w:val="0"/>
              <w:autoSpaceDN w:val="0"/>
              <w:adjustRightInd w:val="0"/>
              <w:snapToGrid w:val="0"/>
              <w:jc w:val="center"/>
              <w:rPr>
                <w:sz w:val="20"/>
                <w:szCs w:val="20"/>
                <w:lang w:val="sv-SE"/>
              </w:rPr>
            </w:pPr>
            <w:r w:rsidRPr="00C70045">
              <w:rPr>
                <w:sz w:val="20"/>
                <w:szCs w:val="20"/>
                <w:lang w:val="sv-SE"/>
              </w:rPr>
              <w:t>10</w:t>
            </w:r>
          </w:p>
        </w:tc>
        <w:tc>
          <w:tcPr>
            <w:tcW w:w="1036" w:type="dxa"/>
          </w:tcPr>
          <w:p w14:paraId="1BFA2CE5" w14:textId="77777777" w:rsidR="00C70045" w:rsidRPr="00C70045" w:rsidRDefault="00C70045" w:rsidP="00C70045">
            <w:pPr>
              <w:autoSpaceDE w:val="0"/>
              <w:autoSpaceDN w:val="0"/>
              <w:adjustRightInd w:val="0"/>
              <w:snapToGrid w:val="0"/>
              <w:jc w:val="both"/>
              <w:rPr>
                <w:sz w:val="20"/>
                <w:szCs w:val="20"/>
                <w:lang w:val="sv-SE"/>
              </w:rPr>
            </w:pPr>
            <w:r w:rsidRPr="00C70045">
              <w:rPr>
                <w:sz w:val="20"/>
                <w:szCs w:val="20"/>
                <w:lang w:val="sv-SE"/>
              </w:rPr>
              <w:t>3, 8</w:t>
            </w:r>
          </w:p>
        </w:tc>
        <w:tc>
          <w:tcPr>
            <w:tcW w:w="1134" w:type="dxa"/>
          </w:tcPr>
          <w:p w14:paraId="67991B44" w14:textId="77777777" w:rsidR="00C70045" w:rsidRPr="00C70045" w:rsidRDefault="00C70045" w:rsidP="00C70045">
            <w:pPr>
              <w:autoSpaceDE w:val="0"/>
              <w:autoSpaceDN w:val="0"/>
              <w:adjustRightInd w:val="0"/>
              <w:snapToGrid w:val="0"/>
              <w:jc w:val="both"/>
              <w:rPr>
                <w:sz w:val="20"/>
                <w:szCs w:val="20"/>
                <w:lang w:val="sv-SE"/>
              </w:rPr>
            </w:pPr>
            <w:r w:rsidRPr="00C70045">
              <w:rPr>
                <w:sz w:val="20"/>
                <w:szCs w:val="20"/>
                <w:lang w:val="sv-SE"/>
              </w:rPr>
              <w:t>1, 4, 7</w:t>
            </w:r>
          </w:p>
        </w:tc>
        <w:tc>
          <w:tcPr>
            <w:tcW w:w="1134" w:type="dxa"/>
          </w:tcPr>
          <w:p w14:paraId="77B7E3E1" w14:textId="77777777" w:rsidR="00C70045" w:rsidRPr="00C70045" w:rsidRDefault="00C70045" w:rsidP="00C70045">
            <w:pPr>
              <w:autoSpaceDE w:val="0"/>
              <w:autoSpaceDN w:val="0"/>
              <w:adjustRightInd w:val="0"/>
              <w:snapToGrid w:val="0"/>
              <w:jc w:val="both"/>
              <w:rPr>
                <w:sz w:val="20"/>
                <w:szCs w:val="20"/>
                <w:lang w:val="sv-SE"/>
              </w:rPr>
            </w:pPr>
          </w:p>
        </w:tc>
        <w:tc>
          <w:tcPr>
            <w:tcW w:w="1134" w:type="dxa"/>
          </w:tcPr>
          <w:p w14:paraId="64AE2952" w14:textId="77777777" w:rsidR="00C70045" w:rsidRPr="00C70045" w:rsidRDefault="00C70045" w:rsidP="00C70045">
            <w:pPr>
              <w:autoSpaceDE w:val="0"/>
              <w:autoSpaceDN w:val="0"/>
              <w:adjustRightInd w:val="0"/>
              <w:snapToGrid w:val="0"/>
              <w:jc w:val="both"/>
              <w:rPr>
                <w:sz w:val="20"/>
                <w:szCs w:val="20"/>
                <w:lang w:val="sv-SE"/>
              </w:rPr>
            </w:pPr>
            <w:r w:rsidRPr="00C70045">
              <w:rPr>
                <w:sz w:val="20"/>
                <w:szCs w:val="20"/>
                <w:lang w:val="sv-SE"/>
              </w:rPr>
              <w:t>4, 8</w:t>
            </w:r>
          </w:p>
        </w:tc>
        <w:tc>
          <w:tcPr>
            <w:tcW w:w="1134" w:type="dxa"/>
          </w:tcPr>
          <w:p w14:paraId="08740EED" w14:textId="77777777" w:rsidR="00C70045" w:rsidRPr="00C70045" w:rsidRDefault="00C70045" w:rsidP="00C70045">
            <w:pPr>
              <w:autoSpaceDE w:val="0"/>
              <w:autoSpaceDN w:val="0"/>
              <w:adjustRightInd w:val="0"/>
              <w:snapToGrid w:val="0"/>
              <w:jc w:val="both"/>
              <w:rPr>
                <w:sz w:val="20"/>
                <w:szCs w:val="20"/>
                <w:lang w:val="sv-SE"/>
              </w:rPr>
            </w:pPr>
            <w:r w:rsidRPr="00C70045">
              <w:rPr>
                <w:sz w:val="20"/>
                <w:szCs w:val="20"/>
                <w:lang w:val="sv-SE"/>
              </w:rPr>
              <w:t>1, 4, 7</w:t>
            </w:r>
          </w:p>
        </w:tc>
        <w:tc>
          <w:tcPr>
            <w:tcW w:w="1134" w:type="dxa"/>
          </w:tcPr>
          <w:p w14:paraId="676D4F4B" w14:textId="77777777" w:rsidR="00C70045" w:rsidRPr="00C70045" w:rsidRDefault="00C70045" w:rsidP="00C70045">
            <w:pPr>
              <w:autoSpaceDE w:val="0"/>
              <w:autoSpaceDN w:val="0"/>
              <w:adjustRightInd w:val="0"/>
              <w:snapToGrid w:val="0"/>
              <w:jc w:val="both"/>
              <w:rPr>
                <w:sz w:val="20"/>
                <w:szCs w:val="20"/>
                <w:lang w:val="sv-SE"/>
              </w:rPr>
            </w:pPr>
          </w:p>
        </w:tc>
      </w:tr>
      <w:tr w:rsidR="00C70045" w:rsidRPr="00C70045" w14:paraId="0BDCDC64" w14:textId="77777777" w:rsidTr="00C70045">
        <w:trPr>
          <w:jc w:val="center"/>
        </w:trPr>
        <w:tc>
          <w:tcPr>
            <w:tcW w:w="948" w:type="dxa"/>
          </w:tcPr>
          <w:p w14:paraId="64EC7FC6" w14:textId="77777777" w:rsidR="00C70045" w:rsidRPr="00C70045" w:rsidRDefault="00C70045" w:rsidP="005A342F">
            <w:pPr>
              <w:autoSpaceDE w:val="0"/>
              <w:autoSpaceDN w:val="0"/>
              <w:adjustRightInd w:val="0"/>
              <w:snapToGrid w:val="0"/>
              <w:jc w:val="center"/>
              <w:rPr>
                <w:sz w:val="20"/>
                <w:szCs w:val="20"/>
                <w:lang w:val="sv-SE"/>
              </w:rPr>
            </w:pPr>
            <w:r w:rsidRPr="00C70045">
              <w:rPr>
                <w:sz w:val="20"/>
                <w:szCs w:val="20"/>
                <w:lang w:val="sv-SE"/>
              </w:rPr>
              <w:t>11</w:t>
            </w:r>
          </w:p>
        </w:tc>
        <w:tc>
          <w:tcPr>
            <w:tcW w:w="1036" w:type="dxa"/>
          </w:tcPr>
          <w:p w14:paraId="5FEECC22" w14:textId="77777777" w:rsidR="00C70045" w:rsidRPr="00C70045" w:rsidRDefault="00C70045" w:rsidP="00C70045">
            <w:pPr>
              <w:autoSpaceDE w:val="0"/>
              <w:autoSpaceDN w:val="0"/>
              <w:adjustRightInd w:val="0"/>
              <w:snapToGrid w:val="0"/>
              <w:jc w:val="both"/>
              <w:rPr>
                <w:sz w:val="20"/>
                <w:szCs w:val="20"/>
                <w:lang w:val="sv-SE"/>
              </w:rPr>
            </w:pPr>
            <w:r w:rsidRPr="00C70045">
              <w:rPr>
                <w:sz w:val="20"/>
                <w:szCs w:val="20"/>
                <w:lang w:val="sv-SE"/>
              </w:rPr>
              <w:t>3, 10</w:t>
            </w:r>
          </w:p>
        </w:tc>
        <w:tc>
          <w:tcPr>
            <w:tcW w:w="1134" w:type="dxa"/>
          </w:tcPr>
          <w:p w14:paraId="671A2232" w14:textId="77777777" w:rsidR="00C70045" w:rsidRPr="00C70045" w:rsidRDefault="00C70045" w:rsidP="00C70045">
            <w:pPr>
              <w:autoSpaceDE w:val="0"/>
              <w:autoSpaceDN w:val="0"/>
              <w:adjustRightInd w:val="0"/>
              <w:snapToGrid w:val="0"/>
              <w:jc w:val="both"/>
              <w:rPr>
                <w:sz w:val="20"/>
                <w:szCs w:val="20"/>
                <w:lang w:val="sv-SE"/>
              </w:rPr>
            </w:pPr>
            <w:r w:rsidRPr="00C70045">
              <w:rPr>
                <w:sz w:val="20"/>
                <w:szCs w:val="20"/>
                <w:lang w:val="sv-SE"/>
              </w:rPr>
              <w:t>1, 5, 9</w:t>
            </w:r>
          </w:p>
        </w:tc>
        <w:tc>
          <w:tcPr>
            <w:tcW w:w="1134" w:type="dxa"/>
          </w:tcPr>
          <w:p w14:paraId="709EBCF1" w14:textId="77777777" w:rsidR="00C70045" w:rsidRPr="00C70045" w:rsidRDefault="00C70045" w:rsidP="00C70045">
            <w:pPr>
              <w:autoSpaceDE w:val="0"/>
              <w:autoSpaceDN w:val="0"/>
              <w:adjustRightInd w:val="0"/>
              <w:snapToGrid w:val="0"/>
              <w:jc w:val="both"/>
              <w:rPr>
                <w:sz w:val="20"/>
                <w:szCs w:val="20"/>
                <w:lang w:val="sv-SE"/>
              </w:rPr>
            </w:pPr>
            <w:r w:rsidRPr="00C70045">
              <w:rPr>
                <w:sz w:val="20"/>
                <w:szCs w:val="20"/>
                <w:lang w:val="sv-SE"/>
              </w:rPr>
              <w:t>1, 4, 7, 10</w:t>
            </w:r>
          </w:p>
        </w:tc>
        <w:tc>
          <w:tcPr>
            <w:tcW w:w="1134" w:type="dxa"/>
          </w:tcPr>
          <w:p w14:paraId="14C34F28" w14:textId="77777777" w:rsidR="00C70045" w:rsidRPr="00C70045" w:rsidRDefault="00C70045" w:rsidP="00C70045">
            <w:pPr>
              <w:autoSpaceDE w:val="0"/>
              <w:autoSpaceDN w:val="0"/>
              <w:adjustRightInd w:val="0"/>
              <w:snapToGrid w:val="0"/>
              <w:jc w:val="both"/>
              <w:rPr>
                <w:sz w:val="20"/>
                <w:szCs w:val="20"/>
                <w:lang w:val="sv-SE"/>
              </w:rPr>
            </w:pPr>
            <w:r w:rsidRPr="00C70045">
              <w:rPr>
                <w:sz w:val="20"/>
                <w:szCs w:val="20"/>
                <w:lang w:val="sv-SE"/>
              </w:rPr>
              <w:t>4, 10</w:t>
            </w:r>
          </w:p>
        </w:tc>
        <w:tc>
          <w:tcPr>
            <w:tcW w:w="1134" w:type="dxa"/>
          </w:tcPr>
          <w:p w14:paraId="23C070B3" w14:textId="77777777" w:rsidR="00C70045" w:rsidRPr="00C70045" w:rsidRDefault="00C70045" w:rsidP="00C70045">
            <w:pPr>
              <w:autoSpaceDE w:val="0"/>
              <w:autoSpaceDN w:val="0"/>
              <w:adjustRightInd w:val="0"/>
              <w:snapToGrid w:val="0"/>
              <w:jc w:val="both"/>
              <w:rPr>
                <w:sz w:val="20"/>
                <w:szCs w:val="20"/>
                <w:lang w:val="sv-SE"/>
              </w:rPr>
            </w:pPr>
            <w:r w:rsidRPr="00C70045">
              <w:rPr>
                <w:sz w:val="20"/>
                <w:szCs w:val="20"/>
                <w:lang w:val="sv-SE"/>
              </w:rPr>
              <w:t>1, 5, 9</w:t>
            </w:r>
          </w:p>
        </w:tc>
        <w:tc>
          <w:tcPr>
            <w:tcW w:w="1134" w:type="dxa"/>
          </w:tcPr>
          <w:p w14:paraId="28B03B3A" w14:textId="77777777" w:rsidR="00C70045" w:rsidRPr="00C70045" w:rsidRDefault="00C70045" w:rsidP="00C70045">
            <w:pPr>
              <w:autoSpaceDE w:val="0"/>
              <w:autoSpaceDN w:val="0"/>
              <w:adjustRightInd w:val="0"/>
              <w:snapToGrid w:val="0"/>
              <w:jc w:val="both"/>
              <w:rPr>
                <w:sz w:val="20"/>
                <w:szCs w:val="20"/>
                <w:lang w:val="sv-SE"/>
              </w:rPr>
            </w:pPr>
            <w:r w:rsidRPr="00C70045">
              <w:rPr>
                <w:sz w:val="20"/>
                <w:szCs w:val="20"/>
                <w:lang w:val="sv-SE"/>
              </w:rPr>
              <w:t>1, 4, 7, 10</w:t>
            </w:r>
          </w:p>
        </w:tc>
      </w:tr>
      <w:tr w:rsidR="00C70045" w:rsidRPr="00C70045" w14:paraId="70E7DBC3" w14:textId="77777777" w:rsidTr="00C70045">
        <w:trPr>
          <w:jc w:val="center"/>
        </w:trPr>
        <w:tc>
          <w:tcPr>
            <w:tcW w:w="948" w:type="dxa"/>
          </w:tcPr>
          <w:p w14:paraId="32FFA446" w14:textId="77777777" w:rsidR="00C70045" w:rsidRPr="00C70045" w:rsidRDefault="00C70045" w:rsidP="005A342F">
            <w:pPr>
              <w:autoSpaceDE w:val="0"/>
              <w:autoSpaceDN w:val="0"/>
              <w:adjustRightInd w:val="0"/>
              <w:snapToGrid w:val="0"/>
              <w:jc w:val="center"/>
              <w:rPr>
                <w:sz w:val="20"/>
                <w:szCs w:val="20"/>
                <w:lang w:val="sv-SE"/>
              </w:rPr>
            </w:pPr>
            <w:r w:rsidRPr="00C70045">
              <w:rPr>
                <w:sz w:val="20"/>
                <w:szCs w:val="20"/>
                <w:lang w:val="sv-SE"/>
              </w:rPr>
              <w:t>12</w:t>
            </w:r>
          </w:p>
        </w:tc>
        <w:tc>
          <w:tcPr>
            <w:tcW w:w="1036" w:type="dxa"/>
          </w:tcPr>
          <w:p w14:paraId="144DD0E6" w14:textId="77777777" w:rsidR="00C70045" w:rsidRPr="00C70045" w:rsidRDefault="00C70045" w:rsidP="00C70045">
            <w:pPr>
              <w:autoSpaceDE w:val="0"/>
              <w:autoSpaceDN w:val="0"/>
              <w:adjustRightInd w:val="0"/>
              <w:snapToGrid w:val="0"/>
              <w:jc w:val="both"/>
              <w:rPr>
                <w:sz w:val="20"/>
                <w:szCs w:val="20"/>
                <w:lang w:val="sv-SE"/>
              </w:rPr>
            </w:pPr>
            <w:r w:rsidRPr="00C70045">
              <w:rPr>
                <w:sz w:val="20"/>
                <w:szCs w:val="20"/>
                <w:lang w:val="sv-SE"/>
              </w:rPr>
              <w:t>3, 10</w:t>
            </w:r>
          </w:p>
        </w:tc>
        <w:tc>
          <w:tcPr>
            <w:tcW w:w="1134" w:type="dxa"/>
          </w:tcPr>
          <w:p w14:paraId="0853B544" w14:textId="77777777" w:rsidR="00C70045" w:rsidRPr="00C70045" w:rsidRDefault="00C70045" w:rsidP="00C70045">
            <w:pPr>
              <w:autoSpaceDE w:val="0"/>
              <w:autoSpaceDN w:val="0"/>
              <w:adjustRightInd w:val="0"/>
              <w:snapToGrid w:val="0"/>
              <w:jc w:val="both"/>
              <w:rPr>
                <w:sz w:val="20"/>
                <w:szCs w:val="20"/>
                <w:lang w:val="sv-SE"/>
              </w:rPr>
            </w:pPr>
            <w:r w:rsidRPr="00C70045">
              <w:rPr>
                <w:sz w:val="20"/>
                <w:szCs w:val="20"/>
                <w:lang w:val="sv-SE"/>
              </w:rPr>
              <w:t>1, 5, 9</w:t>
            </w:r>
          </w:p>
        </w:tc>
        <w:tc>
          <w:tcPr>
            <w:tcW w:w="1134" w:type="dxa"/>
          </w:tcPr>
          <w:p w14:paraId="0E5D9D8A" w14:textId="77777777" w:rsidR="00C70045" w:rsidRPr="00C70045" w:rsidRDefault="00C70045" w:rsidP="00C70045">
            <w:pPr>
              <w:autoSpaceDE w:val="0"/>
              <w:autoSpaceDN w:val="0"/>
              <w:adjustRightInd w:val="0"/>
              <w:snapToGrid w:val="0"/>
              <w:jc w:val="both"/>
              <w:rPr>
                <w:sz w:val="20"/>
                <w:szCs w:val="20"/>
                <w:lang w:val="sv-SE"/>
              </w:rPr>
            </w:pPr>
            <w:r w:rsidRPr="00C70045">
              <w:rPr>
                <w:sz w:val="20"/>
                <w:szCs w:val="20"/>
                <w:lang w:val="sv-SE"/>
              </w:rPr>
              <w:t>1, 4, 7, 10</w:t>
            </w:r>
          </w:p>
        </w:tc>
        <w:tc>
          <w:tcPr>
            <w:tcW w:w="1134" w:type="dxa"/>
          </w:tcPr>
          <w:p w14:paraId="38717493" w14:textId="77777777" w:rsidR="00C70045" w:rsidRPr="00C70045" w:rsidRDefault="00C70045" w:rsidP="00C70045">
            <w:pPr>
              <w:autoSpaceDE w:val="0"/>
              <w:autoSpaceDN w:val="0"/>
              <w:adjustRightInd w:val="0"/>
              <w:snapToGrid w:val="0"/>
              <w:jc w:val="both"/>
              <w:rPr>
                <w:sz w:val="20"/>
                <w:szCs w:val="20"/>
                <w:lang w:val="sv-SE"/>
              </w:rPr>
            </w:pPr>
            <w:r w:rsidRPr="00C70045">
              <w:rPr>
                <w:sz w:val="20"/>
                <w:szCs w:val="20"/>
                <w:lang w:val="sv-SE"/>
              </w:rPr>
              <w:t>4, 10</w:t>
            </w:r>
          </w:p>
        </w:tc>
        <w:tc>
          <w:tcPr>
            <w:tcW w:w="1134" w:type="dxa"/>
          </w:tcPr>
          <w:p w14:paraId="73920324" w14:textId="77777777" w:rsidR="00C70045" w:rsidRPr="00C70045" w:rsidRDefault="00C70045" w:rsidP="00C70045">
            <w:pPr>
              <w:autoSpaceDE w:val="0"/>
              <w:autoSpaceDN w:val="0"/>
              <w:adjustRightInd w:val="0"/>
              <w:snapToGrid w:val="0"/>
              <w:jc w:val="both"/>
              <w:rPr>
                <w:sz w:val="20"/>
                <w:szCs w:val="20"/>
                <w:lang w:val="sv-SE"/>
              </w:rPr>
            </w:pPr>
            <w:r w:rsidRPr="00C70045">
              <w:rPr>
                <w:sz w:val="20"/>
                <w:szCs w:val="20"/>
                <w:lang w:val="sv-SE"/>
              </w:rPr>
              <w:t>1, 5, 9</w:t>
            </w:r>
          </w:p>
        </w:tc>
        <w:tc>
          <w:tcPr>
            <w:tcW w:w="1134" w:type="dxa"/>
          </w:tcPr>
          <w:p w14:paraId="438F70D1" w14:textId="77777777" w:rsidR="00C70045" w:rsidRPr="00C70045" w:rsidRDefault="00C70045" w:rsidP="00C70045">
            <w:pPr>
              <w:autoSpaceDE w:val="0"/>
              <w:autoSpaceDN w:val="0"/>
              <w:adjustRightInd w:val="0"/>
              <w:snapToGrid w:val="0"/>
              <w:jc w:val="both"/>
              <w:rPr>
                <w:sz w:val="20"/>
                <w:szCs w:val="20"/>
                <w:lang w:val="sv-SE"/>
              </w:rPr>
            </w:pPr>
            <w:r w:rsidRPr="00C70045">
              <w:rPr>
                <w:sz w:val="20"/>
                <w:szCs w:val="20"/>
                <w:lang w:val="sv-SE"/>
              </w:rPr>
              <w:t>1, 4, 7, 10</w:t>
            </w:r>
          </w:p>
        </w:tc>
      </w:tr>
      <w:tr w:rsidR="00C70045" w:rsidRPr="00C70045" w14:paraId="571277E3" w14:textId="77777777" w:rsidTr="00C70045">
        <w:trPr>
          <w:jc w:val="center"/>
        </w:trPr>
        <w:tc>
          <w:tcPr>
            <w:tcW w:w="948" w:type="dxa"/>
          </w:tcPr>
          <w:p w14:paraId="09E6BFE1" w14:textId="77777777" w:rsidR="00C70045" w:rsidRPr="00C70045" w:rsidRDefault="00C70045" w:rsidP="005A342F">
            <w:pPr>
              <w:autoSpaceDE w:val="0"/>
              <w:autoSpaceDN w:val="0"/>
              <w:adjustRightInd w:val="0"/>
              <w:snapToGrid w:val="0"/>
              <w:jc w:val="center"/>
              <w:rPr>
                <w:sz w:val="20"/>
                <w:szCs w:val="20"/>
                <w:lang w:val="sv-SE"/>
              </w:rPr>
            </w:pPr>
            <w:r w:rsidRPr="00C70045">
              <w:rPr>
                <w:sz w:val="20"/>
                <w:szCs w:val="20"/>
                <w:lang w:val="sv-SE"/>
              </w:rPr>
              <w:t>13</w:t>
            </w:r>
          </w:p>
        </w:tc>
        <w:tc>
          <w:tcPr>
            <w:tcW w:w="1036" w:type="dxa"/>
          </w:tcPr>
          <w:p w14:paraId="745BCDE9" w14:textId="77777777" w:rsidR="00C70045" w:rsidRPr="00C70045" w:rsidRDefault="00C70045" w:rsidP="00C70045">
            <w:pPr>
              <w:autoSpaceDE w:val="0"/>
              <w:autoSpaceDN w:val="0"/>
              <w:adjustRightInd w:val="0"/>
              <w:snapToGrid w:val="0"/>
              <w:jc w:val="both"/>
              <w:rPr>
                <w:sz w:val="20"/>
                <w:szCs w:val="20"/>
                <w:lang w:val="sv-SE"/>
              </w:rPr>
            </w:pPr>
            <w:r w:rsidRPr="00C70045">
              <w:rPr>
                <w:sz w:val="20"/>
                <w:szCs w:val="20"/>
                <w:lang w:val="sv-SE"/>
              </w:rPr>
              <w:t>3, 10</w:t>
            </w:r>
          </w:p>
        </w:tc>
        <w:tc>
          <w:tcPr>
            <w:tcW w:w="1134" w:type="dxa"/>
          </w:tcPr>
          <w:p w14:paraId="00F7662C" w14:textId="77777777" w:rsidR="00C70045" w:rsidRPr="00C70045" w:rsidRDefault="00C70045" w:rsidP="00C70045">
            <w:pPr>
              <w:autoSpaceDE w:val="0"/>
              <w:autoSpaceDN w:val="0"/>
              <w:adjustRightInd w:val="0"/>
              <w:snapToGrid w:val="0"/>
              <w:jc w:val="both"/>
              <w:rPr>
                <w:sz w:val="20"/>
                <w:szCs w:val="20"/>
                <w:lang w:val="sv-SE"/>
              </w:rPr>
            </w:pPr>
            <w:r w:rsidRPr="00C70045">
              <w:rPr>
                <w:sz w:val="20"/>
                <w:szCs w:val="20"/>
                <w:lang w:val="sv-SE"/>
              </w:rPr>
              <w:t>1, 6, 11</w:t>
            </w:r>
          </w:p>
        </w:tc>
        <w:tc>
          <w:tcPr>
            <w:tcW w:w="1134" w:type="dxa"/>
          </w:tcPr>
          <w:p w14:paraId="2E1769A5" w14:textId="77777777" w:rsidR="00C70045" w:rsidRPr="00C70045" w:rsidRDefault="00C70045" w:rsidP="00C70045">
            <w:pPr>
              <w:autoSpaceDE w:val="0"/>
              <w:autoSpaceDN w:val="0"/>
              <w:adjustRightInd w:val="0"/>
              <w:snapToGrid w:val="0"/>
              <w:jc w:val="both"/>
              <w:rPr>
                <w:sz w:val="20"/>
                <w:szCs w:val="20"/>
                <w:lang w:val="sv-SE"/>
              </w:rPr>
            </w:pPr>
            <w:r w:rsidRPr="00C70045">
              <w:rPr>
                <w:sz w:val="20"/>
                <w:szCs w:val="20"/>
                <w:lang w:val="sv-SE"/>
              </w:rPr>
              <w:t>1, 4, 7, 10</w:t>
            </w:r>
          </w:p>
        </w:tc>
        <w:tc>
          <w:tcPr>
            <w:tcW w:w="1134" w:type="dxa"/>
          </w:tcPr>
          <w:p w14:paraId="533CB99B" w14:textId="77777777" w:rsidR="00C70045" w:rsidRPr="00C70045" w:rsidRDefault="00C70045" w:rsidP="00C70045">
            <w:pPr>
              <w:autoSpaceDE w:val="0"/>
              <w:autoSpaceDN w:val="0"/>
              <w:adjustRightInd w:val="0"/>
              <w:snapToGrid w:val="0"/>
              <w:jc w:val="both"/>
              <w:rPr>
                <w:sz w:val="20"/>
                <w:szCs w:val="20"/>
                <w:lang w:val="sv-SE"/>
              </w:rPr>
            </w:pPr>
            <w:r w:rsidRPr="00C70045">
              <w:rPr>
                <w:sz w:val="20"/>
                <w:szCs w:val="20"/>
                <w:lang w:val="sv-SE"/>
              </w:rPr>
              <w:t>4, 10</w:t>
            </w:r>
          </w:p>
        </w:tc>
        <w:tc>
          <w:tcPr>
            <w:tcW w:w="1134" w:type="dxa"/>
          </w:tcPr>
          <w:p w14:paraId="5BA94C68" w14:textId="77777777" w:rsidR="00C70045" w:rsidRPr="00C70045" w:rsidRDefault="00C70045" w:rsidP="00C70045">
            <w:pPr>
              <w:autoSpaceDE w:val="0"/>
              <w:autoSpaceDN w:val="0"/>
              <w:adjustRightInd w:val="0"/>
              <w:snapToGrid w:val="0"/>
              <w:jc w:val="both"/>
              <w:rPr>
                <w:sz w:val="20"/>
                <w:szCs w:val="20"/>
                <w:lang w:val="sv-SE"/>
              </w:rPr>
            </w:pPr>
            <w:r w:rsidRPr="00C70045">
              <w:rPr>
                <w:sz w:val="20"/>
                <w:szCs w:val="20"/>
                <w:lang w:val="sv-SE"/>
              </w:rPr>
              <w:t>1, 6, 11</w:t>
            </w:r>
          </w:p>
        </w:tc>
        <w:tc>
          <w:tcPr>
            <w:tcW w:w="1134" w:type="dxa"/>
          </w:tcPr>
          <w:p w14:paraId="08E512E4" w14:textId="77777777" w:rsidR="00C70045" w:rsidRPr="00C70045" w:rsidRDefault="00C70045" w:rsidP="00C70045">
            <w:pPr>
              <w:autoSpaceDE w:val="0"/>
              <w:autoSpaceDN w:val="0"/>
              <w:adjustRightInd w:val="0"/>
              <w:snapToGrid w:val="0"/>
              <w:jc w:val="both"/>
              <w:rPr>
                <w:sz w:val="20"/>
                <w:szCs w:val="20"/>
                <w:lang w:val="sv-SE"/>
              </w:rPr>
            </w:pPr>
            <w:r w:rsidRPr="00C70045">
              <w:rPr>
                <w:sz w:val="20"/>
                <w:szCs w:val="20"/>
                <w:lang w:val="sv-SE"/>
              </w:rPr>
              <w:t>1, 4, 7, 10</w:t>
            </w:r>
          </w:p>
        </w:tc>
      </w:tr>
    </w:tbl>
    <w:bookmarkEnd w:id="8"/>
    <w:p w14:paraId="61C30B0A" w14:textId="0C3B9B46" w:rsidR="00B43ADA" w:rsidRDefault="00354A18">
      <w:pPr>
        <w:autoSpaceDE w:val="0"/>
        <w:autoSpaceDN w:val="0"/>
        <w:adjustRightInd w:val="0"/>
        <w:snapToGrid w:val="0"/>
        <w:spacing w:beforeLines="50" w:before="180" w:afterLines="50" w:after="180"/>
        <w:jc w:val="both"/>
        <w:rPr>
          <w:sz w:val="20"/>
          <w:szCs w:val="20"/>
        </w:rPr>
      </w:pPr>
      <w:r>
        <w:rPr>
          <w:sz w:val="20"/>
          <w:szCs w:val="20"/>
        </w:rPr>
        <w:t xml:space="preserve">For SL PRS patterns with partial staggering, at least (M, N) = (1, 2), (1, 4), (2, 4), (1, 6), (2, 6), (1, 8), (2, 8), (4, 8), (1, 12), (2, 12), (4, 12) are supported considering uniform SL PRS RE distribution. According to the agreements made in RAN1#112bis-e, </w:t>
      </w:r>
      <w:r>
        <w:rPr>
          <w:rFonts w:ascii="Times" w:eastAsia="Batang" w:hAnsi="Times" w:cs="CG Times (WN)"/>
          <w:iCs/>
          <w:sz w:val="20"/>
          <w:lang w:val="en-GB" w:eastAsia="en-US"/>
        </w:rPr>
        <w:t xml:space="preserve">(M, N) patterns with M &gt; N with full staggering are supported </w:t>
      </w:r>
      <w:r>
        <w:rPr>
          <w:sz w:val="20"/>
          <w:szCs w:val="20"/>
        </w:rPr>
        <w:t xml:space="preserve">for increasing signals reliability but </w:t>
      </w:r>
      <w:r>
        <w:rPr>
          <w:iCs/>
          <w:sz w:val="21"/>
        </w:rPr>
        <w:t>repetition of a partially staggered SL PRS pattern (M, N) in a slot is not supported</w:t>
      </w:r>
      <w:r>
        <w:rPr>
          <w:sz w:val="20"/>
          <w:szCs w:val="20"/>
        </w:rPr>
        <w:t>. The detailed RE-offset sequence refers to Table 2.1.</w:t>
      </w:r>
    </w:p>
    <w:p w14:paraId="128B62F7" w14:textId="77777777" w:rsidR="00B43ADA" w:rsidRDefault="00354A18">
      <w:pPr>
        <w:autoSpaceDE w:val="0"/>
        <w:autoSpaceDN w:val="0"/>
        <w:adjustRightInd w:val="0"/>
        <w:snapToGrid w:val="0"/>
        <w:spacing w:beforeLines="50" w:before="180" w:afterLines="50" w:after="180"/>
        <w:jc w:val="center"/>
        <w:rPr>
          <w:sz w:val="20"/>
          <w:szCs w:val="20"/>
        </w:rPr>
      </w:pPr>
      <w:r>
        <w:rPr>
          <w:rFonts w:hint="eastAsia"/>
          <w:sz w:val="20"/>
          <w:szCs w:val="20"/>
        </w:rPr>
        <w:t>T</w:t>
      </w:r>
      <w:r>
        <w:rPr>
          <w:sz w:val="20"/>
          <w:szCs w:val="20"/>
        </w:rPr>
        <w:t>able 2.1: RE offset sequence for SL PRS</w:t>
      </w:r>
    </w:p>
    <w:tbl>
      <w:tblPr>
        <w:tblStyle w:val="afc"/>
        <w:tblW w:w="9576" w:type="dxa"/>
        <w:jc w:val="center"/>
        <w:tblLook w:val="04A0" w:firstRow="1" w:lastRow="0" w:firstColumn="1" w:lastColumn="0" w:noHBand="0" w:noVBand="1"/>
      </w:tblPr>
      <w:tblGrid>
        <w:gridCol w:w="811"/>
        <w:gridCol w:w="333"/>
        <w:gridCol w:w="491"/>
        <w:gridCol w:w="648"/>
        <w:gridCol w:w="806"/>
        <w:gridCol w:w="916"/>
        <w:gridCol w:w="1123"/>
        <w:gridCol w:w="1359"/>
        <w:gridCol w:w="1418"/>
        <w:gridCol w:w="1671"/>
      </w:tblGrid>
      <w:tr w:rsidR="00454BF4" w14:paraId="757B5A59" w14:textId="77777777" w:rsidTr="00454BF4">
        <w:trPr>
          <w:trHeight w:val="243"/>
          <w:jc w:val="center"/>
        </w:trPr>
        <w:tc>
          <w:tcPr>
            <w:tcW w:w="811" w:type="dxa"/>
            <w:vMerge w:val="restart"/>
          </w:tcPr>
          <w:p w14:paraId="08605987" w14:textId="77777777" w:rsidR="00454BF4" w:rsidRDefault="00454BF4">
            <w:pPr>
              <w:autoSpaceDE w:val="0"/>
              <w:autoSpaceDN w:val="0"/>
              <w:adjustRightInd w:val="0"/>
              <w:snapToGrid w:val="0"/>
              <w:jc w:val="center"/>
              <w:rPr>
                <w:b/>
                <w:sz w:val="20"/>
                <w:szCs w:val="20"/>
              </w:rPr>
            </w:pPr>
            <w:r>
              <w:rPr>
                <w:b/>
                <w:sz w:val="20"/>
                <w:szCs w:val="20"/>
              </w:rPr>
              <w:t>N: comb size</w:t>
            </w:r>
          </w:p>
        </w:tc>
        <w:tc>
          <w:tcPr>
            <w:tcW w:w="8765" w:type="dxa"/>
            <w:gridSpan w:val="9"/>
          </w:tcPr>
          <w:p w14:paraId="73574191" w14:textId="53911E1F" w:rsidR="00454BF4" w:rsidRDefault="00454BF4">
            <w:pPr>
              <w:autoSpaceDE w:val="0"/>
              <w:autoSpaceDN w:val="0"/>
              <w:adjustRightInd w:val="0"/>
              <w:snapToGrid w:val="0"/>
              <w:jc w:val="center"/>
              <w:rPr>
                <w:b/>
                <w:sz w:val="20"/>
                <w:szCs w:val="20"/>
              </w:rPr>
            </w:pPr>
            <w:r>
              <w:rPr>
                <w:b/>
                <w:sz w:val="20"/>
                <w:szCs w:val="20"/>
              </w:rPr>
              <w:t xml:space="preserve">M: </w:t>
            </w:r>
            <w:r>
              <w:rPr>
                <w:rFonts w:hint="eastAsia"/>
                <w:b/>
                <w:sz w:val="20"/>
                <w:szCs w:val="20"/>
              </w:rPr>
              <w:t>N</w:t>
            </w:r>
            <w:r>
              <w:rPr>
                <w:b/>
                <w:sz w:val="20"/>
                <w:szCs w:val="20"/>
              </w:rPr>
              <w:t>umber of symbols for SL PRS</w:t>
            </w:r>
          </w:p>
        </w:tc>
      </w:tr>
      <w:tr w:rsidR="00454BF4" w14:paraId="7A55DE39" w14:textId="77777777" w:rsidTr="00454BF4">
        <w:trPr>
          <w:trHeight w:val="243"/>
          <w:jc w:val="center"/>
        </w:trPr>
        <w:tc>
          <w:tcPr>
            <w:tcW w:w="811" w:type="dxa"/>
            <w:vMerge/>
          </w:tcPr>
          <w:p w14:paraId="18460025" w14:textId="77777777" w:rsidR="00454BF4" w:rsidRDefault="00454BF4" w:rsidP="00454BF4">
            <w:pPr>
              <w:autoSpaceDE w:val="0"/>
              <w:autoSpaceDN w:val="0"/>
              <w:adjustRightInd w:val="0"/>
              <w:snapToGrid w:val="0"/>
              <w:jc w:val="center"/>
              <w:rPr>
                <w:sz w:val="20"/>
                <w:szCs w:val="20"/>
              </w:rPr>
            </w:pPr>
          </w:p>
        </w:tc>
        <w:tc>
          <w:tcPr>
            <w:tcW w:w="333" w:type="dxa"/>
          </w:tcPr>
          <w:p w14:paraId="50805000" w14:textId="77777777" w:rsidR="00454BF4" w:rsidRDefault="00454BF4" w:rsidP="00454BF4">
            <w:pPr>
              <w:autoSpaceDE w:val="0"/>
              <w:autoSpaceDN w:val="0"/>
              <w:adjustRightInd w:val="0"/>
              <w:snapToGrid w:val="0"/>
              <w:jc w:val="center"/>
              <w:rPr>
                <w:sz w:val="20"/>
                <w:szCs w:val="20"/>
              </w:rPr>
            </w:pPr>
            <w:r>
              <w:rPr>
                <w:rFonts w:hint="eastAsia"/>
                <w:sz w:val="20"/>
                <w:szCs w:val="20"/>
              </w:rPr>
              <w:t>1</w:t>
            </w:r>
          </w:p>
        </w:tc>
        <w:tc>
          <w:tcPr>
            <w:tcW w:w="491" w:type="dxa"/>
          </w:tcPr>
          <w:p w14:paraId="6589F18E" w14:textId="77777777" w:rsidR="00454BF4" w:rsidRDefault="00454BF4" w:rsidP="00454BF4">
            <w:pPr>
              <w:autoSpaceDE w:val="0"/>
              <w:autoSpaceDN w:val="0"/>
              <w:adjustRightInd w:val="0"/>
              <w:snapToGrid w:val="0"/>
              <w:jc w:val="center"/>
              <w:rPr>
                <w:sz w:val="20"/>
                <w:szCs w:val="20"/>
              </w:rPr>
            </w:pPr>
            <w:r>
              <w:rPr>
                <w:rFonts w:hint="eastAsia"/>
                <w:sz w:val="20"/>
                <w:szCs w:val="20"/>
              </w:rPr>
              <w:t>2</w:t>
            </w:r>
          </w:p>
        </w:tc>
        <w:tc>
          <w:tcPr>
            <w:tcW w:w="648" w:type="dxa"/>
          </w:tcPr>
          <w:p w14:paraId="7804C174" w14:textId="77777777" w:rsidR="00454BF4" w:rsidRDefault="00454BF4" w:rsidP="00454BF4">
            <w:pPr>
              <w:autoSpaceDE w:val="0"/>
              <w:autoSpaceDN w:val="0"/>
              <w:adjustRightInd w:val="0"/>
              <w:snapToGrid w:val="0"/>
              <w:jc w:val="center"/>
              <w:rPr>
                <w:sz w:val="20"/>
                <w:szCs w:val="20"/>
              </w:rPr>
            </w:pPr>
            <w:r>
              <w:rPr>
                <w:rFonts w:hint="eastAsia"/>
                <w:sz w:val="20"/>
                <w:szCs w:val="20"/>
              </w:rPr>
              <w:t>3</w:t>
            </w:r>
          </w:p>
        </w:tc>
        <w:tc>
          <w:tcPr>
            <w:tcW w:w="806" w:type="dxa"/>
          </w:tcPr>
          <w:p w14:paraId="697E7C6B" w14:textId="77777777" w:rsidR="00454BF4" w:rsidRDefault="00454BF4" w:rsidP="00454BF4">
            <w:pPr>
              <w:autoSpaceDE w:val="0"/>
              <w:autoSpaceDN w:val="0"/>
              <w:adjustRightInd w:val="0"/>
              <w:snapToGrid w:val="0"/>
              <w:jc w:val="center"/>
              <w:rPr>
                <w:sz w:val="20"/>
                <w:szCs w:val="20"/>
              </w:rPr>
            </w:pPr>
            <w:r>
              <w:rPr>
                <w:rFonts w:hint="eastAsia"/>
                <w:sz w:val="20"/>
                <w:szCs w:val="20"/>
              </w:rPr>
              <w:t>4</w:t>
            </w:r>
          </w:p>
        </w:tc>
        <w:tc>
          <w:tcPr>
            <w:tcW w:w="916" w:type="dxa"/>
          </w:tcPr>
          <w:p w14:paraId="7362E3CE" w14:textId="7A33DA4C" w:rsidR="00454BF4" w:rsidRDefault="00454BF4" w:rsidP="00454BF4">
            <w:pPr>
              <w:autoSpaceDE w:val="0"/>
              <w:autoSpaceDN w:val="0"/>
              <w:adjustRightInd w:val="0"/>
              <w:snapToGrid w:val="0"/>
              <w:jc w:val="center"/>
              <w:rPr>
                <w:rFonts w:hint="eastAsia"/>
                <w:sz w:val="20"/>
                <w:szCs w:val="20"/>
              </w:rPr>
            </w:pPr>
            <w:r>
              <w:rPr>
                <w:rFonts w:hint="eastAsia"/>
                <w:sz w:val="20"/>
                <w:szCs w:val="20"/>
              </w:rPr>
              <w:t>5</w:t>
            </w:r>
          </w:p>
        </w:tc>
        <w:tc>
          <w:tcPr>
            <w:tcW w:w="1123" w:type="dxa"/>
          </w:tcPr>
          <w:p w14:paraId="347809AF" w14:textId="54985788" w:rsidR="00454BF4" w:rsidRDefault="00454BF4" w:rsidP="00454BF4">
            <w:pPr>
              <w:autoSpaceDE w:val="0"/>
              <w:autoSpaceDN w:val="0"/>
              <w:adjustRightInd w:val="0"/>
              <w:snapToGrid w:val="0"/>
              <w:jc w:val="center"/>
              <w:rPr>
                <w:sz w:val="20"/>
                <w:szCs w:val="20"/>
              </w:rPr>
            </w:pPr>
            <w:r>
              <w:rPr>
                <w:rFonts w:hint="eastAsia"/>
                <w:sz w:val="20"/>
                <w:szCs w:val="20"/>
              </w:rPr>
              <w:t>6</w:t>
            </w:r>
          </w:p>
        </w:tc>
        <w:tc>
          <w:tcPr>
            <w:tcW w:w="1359" w:type="dxa"/>
          </w:tcPr>
          <w:p w14:paraId="7C185F3A" w14:textId="71AA2695" w:rsidR="00454BF4" w:rsidRDefault="00454BF4" w:rsidP="00454BF4">
            <w:pPr>
              <w:autoSpaceDE w:val="0"/>
              <w:autoSpaceDN w:val="0"/>
              <w:adjustRightInd w:val="0"/>
              <w:snapToGrid w:val="0"/>
              <w:jc w:val="center"/>
              <w:rPr>
                <w:sz w:val="20"/>
                <w:szCs w:val="20"/>
              </w:rPr>
            </w:pPr>
            <w:r>
              <w:rPr>
                <w:rFonts w:hint="eastAsia"/>
                <w:sz w:val="20"/>
                <w:szCs w:val="20"/>
              </w:rPr>
              <w:t>7</w:t>
            </w:r>
          </w:p>
        </w:tc>
        <w:tc>
          <w:tcPr>
            <w:tcW w:w="1418" w:type="dxa"/>
          </w:tcPr>
          <w:p w14:paraId="51C256F0" w14:textId="03DB0450" w:rsidR="00454BF4" w:rsidRDefault="00454BF4" w:rsidP="00454BF4">
            <w:pPr>
              <w:autoSpaceDE w:val="0"/>
              <w:autoSpaceDN w:val="0"/>
              <w:adjustRightInd w:val="0"/>
              <w:snapToGrid w:val="0"/>
              <w:jc w:val="center"/>
              <w:rPr>
                <w:rFonts w:hint="eastAsia"/>
                <w:sz w:val="20"/>
                <w:szCs w:val="20"/>
              </w:rPr>
            </w:pPr>
            <w:r>
              <w:rPr>
                <w:rFonts w:hint="eastAsia"/>
                <w:sz w:val="20"/>
                <w:szCs w:val="20"/>
              </w:rPr>
              <w:t>8</w:t>
            </w:r>
          </w:p>
        </w:tc>
        <w:tc>
          <w:tcPr>
            <w:tcW w:w="1671" w:type="dxa"/>
          </w:tcPr>
          <w:p w14:paraId="4E0A4069" w14:textId="15D6EA4B" w:rsidR="00454BF4" w:rsidRDefault="00454BF4" w:rsidP="00454BF4">
            <w:pPr>
              <w:autoSpaceDE w:val="0"/>
              <w:autoSpaceDN w:val="0"/>
              <w:adjustRightInd w:val="0"/>
              <w:snapToGrid w:val="0"/>
              <w:jc w:val="center"/>
              <w:rPr>
                <w:sz w:val="20"/>
                <w:szCs w:val="20"/>
              </w:rPr>
            </w:pPr>
            <w:r>
              <w:rPr>
                <w:rFonts w:hint="eastAsia"/>
                <w:sz w:val="20"/>
                <w:szCs w:val="20"/>
              </w:rPr>
              <w:t>9</w:t>
            </w:r>
          </w:p>
        </w:tc>
      </w:tr>
      <w:tr w:rsidR="00454BF4" w14:paraId="145B4D19" w14:textId="77777777" w:rsidTr="00454BF4">
        <w:trPr>
          <w:trHeight w:val="243"/>
          <w:jc w:val="center"/>
        </w:trPr>
        <w:tc>
          <w:tcPr>
            <w:tcW w:w="811" w:type="dxa"/>
          </w:tcPr>
          <w:p w14:paraId="4B3B27FE" w14:textId="77777777" w:rsidR="00454BF4" w:rsidRDefault="00454BF4" w:rsidP="00454BF4">
            <w:pPr>
              <w:autoSpaceDE w:val="0"/>
              <w:autoSpaceDN w:val="0"/>
              <w:adjustRightInd w:val="0"/>
              <w:snapToGrid w:val="0"/>
              <w:jc w:val="center"/>
              <w:rPr>
                <w:sz w:val="20"/>
                <w:szCs w:val="20"/>
              </w:rPr>
            </w:pPr>
            <w:r>
              <w:rPr>
                <w:rFonts w:hint="eastAsia"/>
                <w:sz w:val="20"/>
                <w:szCs w:val="20"/>
              </w:rPr>
              <w:t>1</w:t>
            </w:r>
          </w:p>
        </w:tc>
        <w:tc>
          <w:tcPr>
            <w:tcW w:w="333" w:type="dxa"/>
          </w:tcPr>
          <w:p w14:paraId="377A1BB5" w14:textId="77777777" w:rsidR="00454BF4" w:rsidRDefault="00454BF4" w:rsidP="00454BF4">
            <w:pPr>
              <w:autoSpaceDE w:val="0"/>
              <w:autoSpaceDN w:val="0"/>
              <w:adjustRightInd w:val="0"/>
              <w:snapToGrid w:val="0"/>
              <w:jc w:val="center"/>
              <w:rPr>
                <w:sz w:val="20"/>
                <w:szCs w:val="20"/>
              </w:rPr>
            </w:pPr>
            <w:r>
              <w:rPr>
                <w:rFonts w:hint="eastAsia"/>
                <w:sz w:val="20"/>
                <w:szCs w:val="20"/>
              </w:rPr>
              <w:t>0</w:t>
            </w:r>
          </w:p>
        </w:tc>
        <w:tc>
          <w:tcPr>
            <w:tcW w:w="491" w:type="dxa"/>
          </w:tcPr>
          <w:p w14:paraId="6285BFD3" w14:textId="77777777" w:rsidR="00454BF4" w:rsidRDefault="00454BF4" w:rsidP="00454BF4">
            <w:pPr>
              <w:autoSpaceDE w:val="0"/>
              <w:autoSpaceDN w:val="0"/>
              <w:adjustRightInd w:val="0"/>
              <w:snapToGrid w:val="0"/>
              <w:jc w:val="center"/>
              <w:rPr>
                <w:sz w:val="20"/>
                <w:szCs w:val="20"/>
              </w:rPr>
            </w:pPr>
            <w:r>
              <w:rPr>
                <w:rFonts w:hint="eastAsia"/>
                <w:sz w:val="20"/>
                <w:szCs w:val="20"/>
              </w:rPr>
              <w:t>0</w:t>
            </w:r>
            <w:r>
              <w:rPr>
                <w:sz w:val="20"/>
                <w:szCs w:val="20"/>
              </w:rPr>
              <w:t>,0</w:t>
            </w:r>
          </w:p>
        </w:tc>
        <w:tc>
          <w:tcPr>
            <w:tcW w:w="648" w:type="dxa"/>
          </w:tcPr>
          <w:p w14:paraId="401CF006" w14:textId="77777777" w:rsidR="00454BF4" w:rsidRDefault="00454BF4" w:rsidP="00454BF4">
            <w:pPr>
              <w:autoSpaceDE w:val="0"/>
              <w:autoSpaceDN w:val="0"/>
              <w:adjustRightInd w:val="0"/>
              <w:snapToGrid w:val="0"/>
              <w:jc w:val="center"/>
              <w:rPr>
                <w:sz w:val="20"/>
                <w:szCs w:val="20"/>
              </w:rPr>
            </w:pPr>
            <w:r>
              <w:rPr>
                <w:rFonts w:hint="eastAsia"/>
                <w:sz w:val="20"/>
                <w:szCs w:val="20"/>
              </w:rPr>
              <w:t>0</w:t>
            </w:r>
            <w:r>
              <w:rPr>
                <w:sz w:val="20"/>
                <w:szCs w:val="20"/>
              </w:rPr>
              <w:t>,0,0</w:t>
            </w:r>
          </w:p>
        </w:tc>
        <w:tc>
          <w:tcPr>
            <w:tcW w:w="806" w:type="dxa"/>
          </w:tcPr>
          <w:p w14:paraId="3130DF03" w14:textId="77777777" w:rsidR="00454BF4" w:rsidRDefault="00454BF4" w:rsidP="00454BF4">
            <w:pPr>
              <w:autoSpaceDE w:val="0"/>
              <w:autoSpaceDN w:val="0"/>
              <w:adjustRightInd w:val="0"/>
              <w:snapToGrid w:val="0"/>
              <w:jc w:val="center"/>
              <w:rPr>
                <w:sz w:val="20"/>
                <w:szCs w:val="20"/>
              </w:rPr>
            </w:pPr>
            <w:r>
              <w:rPr>
                <w:rFonts w:hint="eastAsia"/>
                <w:sz w:val="20"/>
                <w:szCs w:val="20"/>
              </w:rPr>
              <w:t>0</w:t>
            </w:r>
            <w:r>
              <w:rPr>
                <w:sz w:val="20"/>
                <w:szCs w:val="20"/>
              </w:rPr>
              <w:t>,0,0,0</w:t>
            </w:r>
          </w:p>
        </w:tc>
        <w:tc>
          <w:tcPr>
            <w:tcW w:w="916" w:type="dxa"/>
          </w:tcPr>
          <w:p w14:paraId="7265259F" w14:textId="580D5C01" w:rsidR="00454BF4" w:rsidRDefault="00454BF4" w:rsidP="00454BF4">
            <w:pPr>
              <w:autoSpaceDE w:val="0"/>
              <w:autoSpaceDN w:val="0"/>
              <w:adjustRightInd w:val="0"/>
              <w:snapToGrid w:val="0"/>
              <w:jc w:val="center"/>
              <w:rPr>
                <w:rFonts w:hint="eastAsia"/>
                <w:sz w:val="20"/>
                <w:szCs w:val="20"/>
              </w:rPr>
            </w:pPr>
            <w:r>
              <w:rPr>
                <w:rFonts w:hint="eastAsia"/>
                <w:sz w:val="20"/>
                <w:szCs w:val="20"/>
              </w:rPr>
              <w:t>0</w:t>
            </w:r>
            <w:r>
              <w:rPr>
                <w:sz w:val="20"/>
                <w:szCs w:val="20"/>
              </w:rPr>
              <w:t>,0,0,0,0</w:t>
            </w:r>
          </w:p>
        </w:tc>
        <w:tc>
          <w:tcPr>
            <w:tcW w:w="1123" w:type="dxa"/>
          </w:tcPr>
          <w:p w14:paraId="3AE83ED9" w14:textId="33CA4927" w:rsidR="00454BF4" w:rsidRDefault="00454BF4" w:rsidP="00454BF4">
            <w:pPr>
              <w:autoSpaceDE w:val="0"/>
              <w:autoSpaceDN w:val="0"/>
              <w:adjustRightInd w:val="0"/>
              <w:snapToGrid w:val="0"/>
              <w:jc w:val="center"/>
              <w:rPr>
                <w:sz w:val="20"/>
                <w:szCs w:val="20"/>
              </w:rPr>
            </w:pPr>
            <w:r>
              <w:rPr>
                <w:rFonts w:hint="eastAsia"/>
                <w:sz w:val="20"/>
                <w:szCs w:val="20"/>
              </w:rPr>
              <w:t>0</w:t>
            </w:r>
            <w:r>
              <w:rPr>
                <w:sz w:val="20"/>
                <w:szCs w:val="20"/>
              </w:rPr>
              <w:t>,0,0,0,0,0</w:t>
            </w:r>
          </w:p>
        </w:tc>
        <w:tc>
          <w:tcPr>
            <w:tcW w:w="1359" w:type="dxa"/>
          </w:tcPr>
          <w:p w14:paraId="7ABFCC9E" w14:textId="0A8323C3" w:rsidR="00454BF4" w:rsidRDefault="00454BF4" w:rsidP="00454BF4">
            <w:pPr>
              <w:autoSpaceDE w:val="0"/>
              <w:autoSpaceDN w:val="0"/>
              <w:adjustRightInd w:val="0"/>
              <w:snapToGrid w:val="0"/>
              <w:jc w:val="center"/>
              <w:rPr>
                <w:sz w:val="20"/>
                <w:szCs w:val="20"/>
              </w:rPr>
            </w:pPr>
            <w:r>
              <w:rPr>
                <w:rFonts w:hint="eastAsia"/>
                <w:sz w:val="20"/>
                <w:szCs w:val="20"/>
              </w:rPr>
              <w:t>0</w:t>
            </w:r>
            <w:r>
              <w:rPr>
                <w:sz w:val="20"/>
                <w:szCs w:val="20"/>
              </w:rPr>
              <w:t>,0,0,0,0,0,0</w:t>
            </w:r>
          </w:p>
        </w:tc>
        <w:tc>
          <w:tcPr>
            <w:tcW w:w="1418" w:type="dxa"/>
          </w:tcPr>
          <w:p w14:paraId="0E4F736D" w14:textId="04412332" w:rsidR="00454BF4" w:rsidRDefault="00454BF4" w:rsidP="00454BF4">
            <w:pPr>
              <w:autoSpaceDE w:val="0"/>
              <w:autoSpaceDN w:val="0"/>
              <w:adjustRightInd w:val="0"/>
              <w:snapToGrid w:val="0"/>
              <w:jc w:val="center"/>
              <w:rPr>
                <w:rFonts w:hint="eastAsia"/>
                <w:sz w:val="20"/>
                <w:szCs w:val="20"/>
              </w:rPr>
            </w:pPr>
            <w:r>
              <w:rPr>
                <w:rFonts w:hint="eastAsia"/>
                <w:sz w:val="20"/>
                <w:szCs w:val="20"/>
              </w:rPr>
              <w:t>0</w:t>
            </w:r>
            <w:r>
              <w:rPr>
                <w:sz w:val="20"/>
                <w:szCs w:val="20"/>
              </w:rPr>
              <w:t>,0,0,0,0,0,0,0</w:t>
            </w:r>
          </w:p>
        </w:tc>
        <w:tc>
          <w:tcPr>
            <w:tcW w:w="1671" w:type="dxa"/>
          </w:tcPr>
          <w:p w14:paraId="2B19B5AC" w14:textId="631184FF" w:rsidR="00454BF4" w:rsidRDefault="00454BF4" w:rsidP="00454BF4">
            <w:pPr>
              <w:autoSpaceDE w:val="0"/>
              <w:autoSpaceDN w:val="0"/>
              <w:adjustRightInd w:val="0"/>
              <w:snapToGrid w:val="0"/>
              <w:jc w:val="center"/>
              <w:rPr>
                <w:sz w:val="20"/>
                <w:szCs w:val="20"/>
              </w:rPr>
            </w:pPr>
            <w:r>
              <w:rPr>
                <w:rFonts w:hint="eastAsia"/>
                <w:sz w:val="20"/>
                <w:szCs w:val="20"/>
              </w:rPr>
              <w:t>0</w:t>
            </w:r>
            <w:r>
              <w:rPr>
                <w:sz w:val="20"/>
                <w:szCs w:val="20"/>
              </w:rPr>
              <w:t>,0,0,0,0,0,0,0,0</w:t>
            </w:r>
          </w:p>
        </w:tc>
      </w:tr>
      <w:tr w:rsidR="00454BF4" w14:paraId="368579D8" w14:textId="77777777" w:rsidTr="00454BF4">
        <w:trPr>
          <w:trHeight w:val="243"/>
          <w:jc w:val="center"/>
        </w:trPr>
        <w:tc>
          <w:tcPr>
            <w:tcW w:w="811" w:type="dxa"/>
          </w:tcPr>
          <w:p w14:paraId="0DA961BF" w14:textId="77777777" w:rsidR="00454BF4" w:rsidRDefault="00454BF4" w:rsidP="00454BF4">
            <w:pPr>
              <w:autoSpaceDE w:val="0"/>
              <w:autoSpaceDN w:val="0"/>
              <w:adjustRightInd w:val="0"/>
              <w:snapToGrid w:val="0"/>
              <w:jc w:val="center"/>
              <w:rPr>
                <w:sz w:val="20"/>
                <w:szCs w:val="20"/>
              </w:rPr>
            </w:pPr>
            <w:r>
              <w:rPr>
                <w:rFonts w:hint="eastAsia"/>
                <w:sz w:val="20"/>
                <w:szCs w:val="20"/>
              </w:rPr>
              <w:t>2</w:t>
            </w:r>
          </w:p>
        </w:tc>
        <w:tc>
          <w:tcPr>
            <w:tcW w:w="333" w:type="dxa"/>
          </w:tcPr>
          <w:p w14:paraId="36178F90" w14:textId="77777777" w:rsidR="00454BF4" w:rsidRDefault="00454BF4" w:rsidP="00454BF4">
            <w:pPr>
              <w:autoSpaceDE w:val="0"/>
              <w:autoSpaceDN w:val="0"/>
              <w:adjustRightInd w:val="0"/>
              <w:snapToGrid w:val="0"/>
              <w:jc w:val="center"/>
              <w:rPr>
                <w:sz w:val="20"/>
                <w:szCs w:val="20"/>
              </w:rPr>
            </w:pPr>
            <w:r>
              <w:rPr>
                <w:rFonts w:hint="eastAsia"/>
                <w:sz w:val="20"/>
                <w:szCs w:val="20"/>
              </w:rPr>
              <w:t>0</w:t>
            </w:r>
          </w:p>
        </w:tc>
        <w:tc>
          <w:tcPr>
            <w:tcW w:w="491" w:type="dxa"/>
          </w:tcPr>
          <w:p w14:paraId="40EB6379" w14:textId="77777777" w:rsidR="00454BF4" w:rsidRDefault="00454BF4" w:rsidP="00454BF4">
            <w:pPr>
              <w:autoSpaceDE w:val="0"/>
              <w:autoSpaceDN w:val="0"/>
              <w:adjustRightInd w:val="0"/>
              <w:snapToGrid w:val="0"/>
              <w:jc w:val="center"/>
              <w:rPr>
                <w:sz w:val="20"/>
                <w:szCs w:val="20"/>
              </w:rPr>
            </w:pPr>
            <w:r>
              <w:rPr>
                <w:rFonts w:hint="eastAsia"/>
                <w:sz w:val="20"/>
                <w:szCs w:val="20"/>
              </w:rPr>
              <w:t>0</w:t>
            </w:r>
            <w:r>
              <w:rPr>
                <w:sz w:val="20"/>
                <w:szCs w:val="20"/>
              </w:rPr>
              <w:t>,1</w:t>
            </w:r>
          </w:p>
        </w:tc>
        <w:tc>
          <w:tcPr>
            <w:tcW w:w="648" w:type="dxa"/>
          </w:tcPr>
          <w:p w14:paraId="215402D5" w14:textId="666D113F" w:rsidR="00454BF4" w:rsidRDefault="00454BF4" w:rsidP="00454BF4">
            <w:pPr>
              <w:autoSpaceDE w:val="0"/>
              <w:autoSpaceDN w:val="0"/>
              <w:adjustRightInd w:val="0"/>
              <w:snapToGrid w:val="0"/>
              <w:jc w:val="center"/>
              <w:rPr>
                <w:sz w:val="20"/>
                <w:szCs w:val="20"/>
              </w:rPr>
            </w:pPr>
            <w:r>
              <w:rPr>
                <w:rFonts w:hint="eastAsia"/>
                <w:sz w:val="20"/>
                <w:szCs w:val="20"/>
              </w:rPr>
              <w:t>0</w:t>
            </w:r>
            <w:r>
              <w:rPr>
                <w:sz w:val="20"/>
                <w:szCs w:val="20"/>
              </w:rPr>
              <w:t>,1,0</w:t>
            </w:r>
          </w:p>
        </w:tc>
        <w:tc>
          <w:tcPr>
            <w:tcW w:w="806" w:type="dxa"/>
          </w:tcPr>
          <w:p w14:paraId="2EFD721B" w14:textId="77777777" w:rsidR="00454BF4" w:rsidRDefault="00454BF4" w:rsidP="00454BF4">
            <w:pPr>
              <w:autoSpaceDE w:val="0"/>
              <w:autoSpaceDN w:val="0"/>
              <w:adjustRightInd w:val="0"/>
              <w:snapToGrid w:val="0"/>
              <w:jc w:val="center"/>
              <w:rPr>
                <w:sz w:val="20"/>
                <w:szCs w:val="20"/>
              </w:rPr>
            </w:pPr>
            <w:r>
              <w:rPr>
                <w:rFonts w:hint="eastAsia"/>
                <w:sz w:val="20"/>
                <w:szCs w:val="20"/>
              </w:rPr>
              <w:t>0</w:t>
            </w:r>
            <w:r>
              <w:rPr>
                <w:sz w:val="20"/>
                <w:szCs w:val="20"/>
              </w:rPr>
              <w:t>,1,0,1</w:t>
            </w:r>
          </w:p>
        </w:tc>
        <w:tc>
          <w:tcPr>
            <w:tcW w:w="916" w:type="dxa"/>
          </w:tcPr>
          <w:p w14:paraId="059740F7" w14:textId="79C9EA8B" w:rsidR="00454BF4" w:rsidRDefault="00454BF4" w:rsidP="00454BF4">
            <w:pPr>
              <w:autoSpaceDE w:val="0"/>
              <w:autoSpaceDN w:val="0"/>
              <w:adjustRightInd w:val="0"/>
              <w:snapToGrid w:val="0"/>
              <w:jc w:val="center"/>
              <w:rPr>
                <w:rFonts w:hint="eastAsia"/>
                <w:sz w:val="20"/>
                <w:szCs w:val="20"/>
              </w:rPr>
            </w:pPr>
            <w:r>
              <w:rPr>
                <w:rFonts w:hint="eastAsia"/>
                <w:sz w:val="20"/>
                <w:szCs w:val="20"/>
              </w:rPr>
              <w:t>0</w:t>
            </w:r>
            <w:r>
              <w:rPr>
                <w:sz w:val="20"/>
                <w:szCs w:val="20"/>
              </w:rPr>
              <w:t>,1,0,1,0</w:t>
            </w:r>
          </w:p>
        </w:tc>
        <w:tc>
          <w:tcPr>
            <w:tcW w:w="1123" w:type="dxa"/>
          </w:tcPr>
          <w:p w14:paraId="4C0F4FA6" w14:textId="2D613767" w:rsidR="00454BF4" w:rsidRDefault="00454BF4" w:rsidP="00454BF4">
            <w:pPr>
              <w:autoSpaceDE w:val="0"/>
              <w:autoSpaceDN w:val="0"/>
              <w:adjustRightInd w:val="0"/>
              <w:snapToGrid w:val="0"/>
              <w:jc w:val="center"/>
              <w:rPr>
                <w:sz w:val="20"/>
                <w:szCs w:val="20"/>
              </w:rPr>
            </w:pPr>
            <w:r>
              <w:rPr>
                <w:rFonts w:hint="eastAsia"/>
                <w:sz w:val="20"/>
                <w:szCs w:val="20"/>
              </w:rPr>
              <w:t>0</w:t>
            </w:r>
            <w:r>
              <w:rPr>
                <w:sz w:val="20"/>
                <w:szCs w:val="20"/>
              </w:rPr>
              <w:t>,1,0,1,0,1</w:t>
            </w:r>
          </w:p>
        </w:tc>
        <w:tc>
          <w:tcPr>
            <w:tcW w:w="1359" w:type="dxa"/>
          </w:tcPr>
          <w:p w14:paraId="026F64FB" w14:textId="63F4FCD7" w:rsidR="00454BF4" w:rsidRDefault="00454BF4" w:rsidP="00454BF4">
            <w:pPr>
              <w:autoSpaceDE w:val="0"/>
              <w:autoSpaceDN w:val="0"/>
              <w:adjustRightInd w:val="0"/>
              <w:snapToGrid w:val="0"/>
              <w:jc w:val="center"/>
              <w:rPr>
                <w:sz w:val="20"/>
                <w:szCs w:val="20"/>
              </w:rPr>
            </w:pPr>
            <w:r>
              <w:rPr>
                <w:rFonts w:hint="eastAsia"/>
                <w:sz w:val="20"/>
                <w:szCs w:val="20"/>
              </w:rPr>
              <w:t>0</w:t>
            </w:r>
            <w:r>
              <w:rPr>
                <w:sz w:val="20"/>
                <w:szCs w:val="20"/>
              </w:rPr>
              <w:t>,1,0,1,0,1,0</w:t>
            </w:r>
          </w:p>
        </w:tc>
        <w:tc>
          <w:tcPr>
            <w:tcW w:w="1418" w:type="dxa"/>
          </w:tcPr>
          <w:p w14:paraId="76372F31" w14:textId="51EFD622" w:rsidR="00454BF4" w:rsidRDefault="00454BF4" w:rsidP="00454BF4">
            <w:pPr>
              <w:autoSpaceDE w:val="0"/>
              <w:autoSpaceDN w:val="0"/>
              <w:adjustRightInd w:val="0"/>
              <w:snapToGrid w:val="0"/>
              <w:jc w:val="center"/>
              <w:rPr>
                <w:rFonts w:hint="eastAsia"/>
                <w:sz w:val="20"/>
                <w:szCs w:val="20"/>
              </w:rPr>
            </w:pPr>
            <w:r>
              <w:rPr>
                <w:rFonts w:hint="eastAsia"/>
                <w:sz w:val="20"/>
                <w:szCs w:val="20"/>
              </w:rPr>
              <w:t>0</w:t>
            </w:r>
            <w:r>
              <w:rPr>
                <w:sz w:val="20"/>
                <w:szCs w:val="20"/>
              </w:rPr>
              <w:t>,1,0,1,</w:t>
            </w:r>
            <w:r>
              <w:rPr>
                <w:rFonts w:hint="eastAsia"/>
                <w:sz w:val="20"/>
                <w:szCs w:val="20"/>
              </w:rPr>
              <w:t>0</w:t>
            </w:r>
            <w:r>
              <w:rPr>
                <w:sz w:val="20"/>
                <w:szCs w:val="20"/>
              </w:rPr>
              <w:t>,1,0,1</w:t>
            </w:r>
          </w:p>
        </w:tc>
        <w:tc>
          <w:tcPr>
            <w:tcW w:w="1671" w:type="dxa"/>
          </w:tcPr>
          <w:p w14:paraId="0681A437" w14:textId="7F9456D0" w:rsidR="00454BF4" w:rsidRDefault="00454BF4" w:rsidP="00454BF4">
            <w:pPr>
              <w:autoSpaceDE w:val="0"/>
              <w:autoSpaceDN w:val="0"/>
              <w:adjustRightInd w:val="0"/>
              <w:snapToGrid w:val="0"/>
              <w:jc w:val="center"/>
              <w:rPr>
                <w:sz w:val="20"/>
                <w:szCs w:val="20"/>
              </w:rPr>
            </w:pPr>
            <w:r>
              <w:rPr>
                <w:rFonts w:hint="eastAsia"/>
                <w:sz w:val="20"/>
                <w:szCs w:val="20"/>
              </w:rPr>
              <w:t>0</w:t>
            </w:r>
            <w:r>
              <w:rPr>
                <w:sz w:val="20"/>
                <w:szCs w:val="20"/>
              </w:rPr>
              <w:t>,1,0,1,</w:t>
            </w:r>
            <w:r>
              <w:rPr>
                <w:rFonts w:hint="eastAsia"/>
                <w:sz w:val="20"/>
                <w:szCs w:val="20"/>
              </w:rPr>
              <w:t>0</w:t>
            </w:r>
            <w:r>
              <w:rPr>
                <w:sz w:val="20"/>
                <w:szCs w:val="20"/>
              </w:rPr>
              <w:t>,1,0,1,0</w:t>
            </w:r>
          </w:p>
        </w:tc>
      </w:tr>
      <w:tr w:rsidR="00454BF4" w14:paraId="67763F7A" w14:textId="77777777" w:rsidTr="00454BF4">
        <w:trPr>
          <w:trHeight w:val="243"/>
          <w:jc w:val="center"/>
        </w:trPr>
        <w:tc>
          <w:tcPr>
            <w:tcW w:w="811" w:type="dxa"/>
          </w:tcPr>
          <w:p w14:paraId="39A03637" w14:textId="77777777" w:rsidR="00454BF4" w:rsidRDefault="00454BF4" w:rsidP="00454BF4">
            <w:pPr>
              <w:autoSpaceDE w:val="0"/>
              <w:autoSpaceDN w:val="0"/>
              <w:adjustRightInd w:val="0"/>
              <w:snapToGrid w:val="0"/>
              <w:jc w:val="center"/>
              <w:rPr>
                <w:sz w:val="20"/>
                <w:szCs w:val="20"/>
              </w:rPr>
            </w:pPr>
            <w:r>
              <w:rPr>
                <w:rFonts w:hint="eastAsia"/>
                <w:sz w:val="20"/>
                <w:szCs w:val="20"/>
              </w:rPr>
              <w:t>4</w:t>
            </w:r>
          </w:p>
        </w:tc>
        <w:tc>
          <w:tcPr>
            <w:tcW w:w="333" w:type="dxa"/>
          </w:tcPr>
          <w:p w14:paraId="524CB5F8" w14:textId="77777777" w:rsidR="00454BF4" w:rsidRDefault="00454BF4" w:rsidP="00454BF4">
            <w:pPr>
              <w:autoSpaceDE w:val="0"/>
              <w:autoSpaceDN w:val="0"/>
              <w:adjustRightInd w:val="0"/>
              <w:snapToGrid w:val="0"/>
              <w:jc w:val="center"/>
              <w:rPr>
                <w:sz w:val="20"/>
                <w:szCs w:val="20"/>
              </w:rPr>
            </w:pPr>
            <w:r>
              <w:rPr>
                <w:rFonts w:hint="eastAsia"/>
                <w:sz w:val="20"/>
                <w:szCs w:val="20"/>
              </w:rPr>
              <w:t>0</w:t>
            </w:r>
          </w:p>
        </w:tc>
        <w:tc>
          <w:tcPr>
            <w:tcW w:w="491" w:type="dxa"/>
          </w:tcPr>
          <w:p w14:paraId="63EDCAB3" w14:textId="77777777" w:rsidR="00454BF4" w:rsidRDefault="00454BF4" w:rsidP="00454BF4">
            <w:pPr>
              <w:autoSpaceDE w:val="0"/>
              <w:autoSpaceDN w:val="0"/>
              <w:adjustRightInd w:val="0"/>
              <w:snapToGrid w:val="0"/>
              <w:jc w:val="center"/>
              <w:rPr>
                <w:sz w:val="20"/>
                <w:szCs w:val="20"/>
              </w:rPr>
            </w:pPr>
            <w:r>
              <w:rPr>
                <w:rFonts w:hint="eastAsia"/>
                <w:sz w:val="20"/>
                <w:szCs w:val="20"/>
              </w:rPr>
              <w:t>0</w:t>
            </w:r>
            <w:r>
              <w:rPr>
                <w:sz w:val="20"/>
                <w:szCs w:val="20"/>
              </w:rPr>
              <w:t>,2</w:t>
            </w:r>
          </w:p>
        </w:tc>
        <w:tc>
          <w:tcPr>
            <w:tcW w:w="648" w:type="dxa"/>
          </w:tcPr>
          <w:p w14:paraId="34862C8A" w14:textId="77777777" w:rsidR="00454BF4" w:rsidRDefault="00454BF4" w:rsidP="00454BF4">
            <w:pPr>
              <w:autoSpaceDE w:val="0"/>
              <w:autoSpaceDN w:val="0"/>
              <w:adjustRightInd w:val="0"/>
              <w:snapToGrid w:val="0"/>
              <w:jc w:val="center"/>
              <w:rPr>
                <w:sz w:val="20"/>
                <w:szCs w:val="20"/>
              </w:rPr>
            </w:pPr>
            <w:r>
              <w:rPr>
                <w:rFonts w:hint="eastAsia"/>
                <w:sz w:val="20"/>
                <w:szCs w:val="20"/>
              </w:rPr>
              <w:t>-</w:t>
            </w:r>
          </w:p>
        </w:tc>
        <w:tc>
          <w:tcPr>
            <w:tcW w:w="806" w:type="dxa"/>
          </w:tcPr>
          <w:p w14:paraId="1A67791C" w14:textId="77777777" w:rsidR="00454BF4" w:rsidRDefault="00454BF4" w:rsidP="00454BF4">
            <w:pPr>
              <w:autoSpaceDE w:val="0"/>
              <w:autoSpaceDN w:val="0"/>
              <w:adjustRightInd w:val="0"/>
              <w:snapToGrid w:val="0"/>
              <w:jc w:val="center"/>
              <w:rPr>
                <w:sz w:val="20"/>
                <w:szCs w:val="20"/>
              </w:rPr>
            </w:pPr>
            <w:r>
              <w:rPr>
                <w:rFonts w:hint="eastAsia"/>
                <w:sz w:val="20"/>
                <w:szCs w:val="20"/>
              </w:rPr>
              <w:t>0</w:t>
            </w:r>
            <w:r>
              <w:rPr>
                <w:sz w:val="20"/>
                <w:szCs w:val="20"/>
              </w:rPr>
              <w:t>,2,1,3</w:t>
            </w:r>
          </w:p>
        </w:tc>
        <w:tc>
          <w:tcPr>
            <w:tcW w:w="916" w:type="dxa"/>
          </w:tcPr>
          <w:p w14:paraId="2A21AB82" w14:textId="471B57B3" w:rsidR="00454BF4" w:rsidRDefault="00454BF4" w:rsidP="00454BF4">
            <w:pPr>
              <w:autoSpaceDE w:val="0"/>
              <w:autoSpaceDN w:val="0"/>
              <w:adjustRightInd w:val="0"/>
              <w:snapToGrid w:val="0"/>
              <w:jc w:val="center"/>
              <w:rPr>
                <w:rFonts w:hint="eastAsia"/>
                <w:sz w:val="20"/>
                <w:szCs w:val="20"/>
              </w:rPr>
            </w:pPr>
            <w:r>
              <w:rPr>
                <w:rFonts w:hint="eastAsia"/>
                <w:sz w:val="20"/>
                <w:szCs w:val="20"/>
              </w:rPr>
              <w:t>0</w:t>
            </w:r>
            <w:r>
              <w:rPr>
                <w:sz w:val="20"/>
                <w:szCs w:val="20"/>
              </w:rPr>
              <w:t>,2,1,3,0</w:t>
            </w:r>
          </w:p>
        </w:tc>
        <w:tc>
          <w:tcPr>
            <w:tcW w:w="1123" w:type="dxa"/>
          </w:tcPr>
          <w:p w14:paraId="0E9DEBE2" w14:textId="38FCF5AE" w:rsidR="00454BF4" w:rsidRDefault="00454BF4" w:rsidP="00454BF4">
            <w:pPr>
              <w:autoSpaceDE w:val="0"/>
              <w:autoSpaceDN w:val="0"/>
              <w:adjustRightInd w:val="0"/>
              <w:snapToGrid w:val="0"/>
              <w:jc w:val="center"/>
              <w:rPr>
                <w:sz w:val="20"/>
                <w:szCs w:val="20"/>
              </w:rPr>
            </w:pPr>
            <w:r>
              <w:rPr>
                <w:rFonts w:hint="eastAsia"/>
                <w:sz w:val="20"/>
                <w:szCs w:val="20"/>
              </w:rPr>
              <w:t>0</w:t>
            </w:r>
            <w:r>
              <w:rPr>
                <w:sz w:val="20"/>
                <w:szCs w:val="20"/>
              </w:rPr>
              <w:t>,2,1,3,0,2</w:t>
            </w:r>
          </w:p>
        </w:tc>
        <w:tc>
          <w:tcPr>
            <w:tcW w:w="1359" w:type="dxa"/>
          </w:tcPr>
          <w:p w14:paraId="5B6F063B" w14:textId="043F5670" w:rsidR="00454BF4" w:rsidRDefault="00454BF4" w:rsidP="00454BF4">
            <w:pPr>
              <w:autoSpaceDE w:val="0"/>
              <w:autoSpaceDN w:val="0"/>
              <w:adjustRightInd w:val="0"/>
              <w:snapToGrid w:val="0"/>
              <w:jc w:val="center"/>
              <w:rPr>
                <w:sz w:val="20"/>
                <w:szCs w:val="20"/>
              </w:rPr>
            </w:pPr>
            <w:r>
              <w:rPr>
                <w:rFonts w:hint="eastAsia"/>
                <w:sz w:val="20"/>
                <w:szCs w:val="20"/>
              </w:rPr>
              <w:t>0</w:t>
            </w:r>
            <w:r>
              <w:rPr>
                <w:sz w:val="20"/>
                <w:szCs w:val="20"/>
              </w:rPr>
              <w:t>,2,1,3,0,2,1</w:t>
            </w:r>
          </w:p>
        </w:tc>
        <w:tc>
          <w:tcPr>
            <w:tcW w:w="1418" w:type="dxa"/>
          </w:tcPr>
          <w:p w14:paraId="13DBB5E5" w14:textId="78F6AD31" w:rsidR="00454BF4" w:rsidRDefault="00454BF4" w:rsidP="00454BF4">
            <w:pPr>
              <w:autoSpaceDE w:val="0"/>
              <w:autoSpaceDN w:val="0"/>
              <w:adjustRightInd w:val="0"/>
              <w:snapToGrid w:val="0"/>
              <w:jc w:val="center"/>
              <w:rPr>
                <w:rFonts w:hint="eastAsia"/>
                <w:sz w:val="20"/>
                <w:szCs w:val="20"/>
              </w:rPr>
            </w:pPr>
            <w:r>
              <w:rPr>
                <w:rFonts w:hint="eastAsia"/>
                <w:sz w:val="20"/>
                <w:szCs w:val="20"/>
              </w:rPr>
              <w:t>0</w:t>
            </w:r>
            <w:r>
              <w:rPr>
                <w:sz w:val="20"/>
                <w:szCs w:val="20"/>
              </w:rPr>
              <w:t>,2,1,3,</w:t>
            </w:r>
            <w:r>
              <w:rPr>
                <w:rFonts w:hint="eastAsia"/>
                <w:sz w:val="20"/>
                <w:szCs w:val="20"/>
              </w:rPr>
              <w:t>0</w:t>
            </w:r>
            <w:r>
              <w:rPr>
                <w:sz w:val="20"/>
                <w:szCs w:val="20"/>
              </w:rPr>
              <w:t>,2,1,3</w:t>
            </w:r>
          </w:p>
        </w:tc>
        <w:tc>
          <w:tcPr>
            <w:tcW w:w="1671" w:type="dxa"/>
          </w:tcPr>
          <w:p w14:paraId="4D4EEA10" w14:textId="3236E742" w:rsidR="00454BF4" w:rsidRDefault="00454BF4" w:rsidP="00454BF4">
            <w:pPr>
              <w:autoSpaceDE w:val="0"/>
              <w:autoSpaceDN w:val="0"/>
              <w:adjustRightInd w:val="0"/>
              <w:snapToGrid w:val="0"/>
              <w:jc w:val="center"/>
              <w:rPr>
                <w:sz w:val="20"/>
                <w:szCs w:val="20"/>
              </w:rPr>
            </w:pPr>
            <w:r>
              <w:rPr>
                <w:rFonts w:hint="eastAsia"/>
                <w:sz w:val="20"/>
                <w:szCs w:val="20"/>
              </w:rPr>
              <w:t>0</w:t>
            </w:r>
            <w:r>
              <w:rPr>
                <w:sz w:val="20"/>
                <w:szCs w:val="20"/>
              </w:rPr>
              <w:t>,2,1,3,</w:t>
            </w:r>
            <w:r>
              <w:rPr>
                <w:rFonts w:hint="eastAsia"/>
                <w:sz w:val="20"/>
                <w:szCs w:val="20"/>
              </w:rPr>
              <w:t>0</w:t>
            </w:r>
            <w:r>
              <w:rPr>
                <w:sz w:val="20"/>
                <w:szCs w:val="20"/>
              </w:rPr>
              <w:t>,2,1,3,0</w:t>
            </w:r>
          </w:p>
        </w:tc>
      </w:tr>
      <w:tr w:rsidR="00454BF4" w14:paraId="185E616F" w14:textId="77777777" w:rsidTr="00454BF4">
        <w:trPr>
          <w:trHeight w:val="243"/>
          <w:jc w:val="center"/>
        </w:trPr>
        <w:tc>
          <w:tcPr>
            <w:tcW w:w="811" w:type="dxa"/>
          </w:tcPr>
          <w:p w14:paraId="3E6E1917" w14:textId="77777777" w:rsidR="00454BF4" w:rsidRDefault="00454BF4" w:rsidP="00454BF4">
            <w:pPr>
              <w:autoSpaceDE w:val="0"/>
              <w:autoSpaceDN w:val="0"/>
              <w:adjustRightInd w:val="0"/>
              <w:snapToGrid w:val="0"/>
              <w:jc w:val="center"/>
              <w:rPr>
                <w:sz w:val="20"/>
                <w:szCs w:val="20"/>
              </w:rPr>
            </w:pPr>
            <w:r>
              <w:rPr>
                <w:rFonts w:hint="eastAsia"/>
                <w:sz w:val="20"/>
                <w:szCs w:val="20"/>
              </w:rPr>
              <w:t>6</w:t>
            </w:r>
          </w:p>
        </w:tc>
        <w:tc>
          <w:tcPr>
            <w:tcW w:w="333" w:type="dxa"/>
          </w:tcPr>
          <w:p w14:paraId="20C5652B" w14:textId="77777777" w:rsidR="00454BF4" w:rsidRDefault="00454BF4" w:rsidP="00454BF4">
            <w:pPr>
              <w:autoSpaceDE w:val="0"/>
              <w:autoSpaceDN w:val="0"/>
              <w:adjustRightInd w:val="0"/>
              <w:snapToGrid w:val="0"/>
              <w:jc w:val="center"/>
              <w:rPr>
                <w:sz w:val="20"/>
                <w:szCs w:val="20"/>
              </w:rPr>
            </w:pPr>
            <w:r>
              <w:rPr>
                <w:rFonts w:hint="eastAsia"/>
                <w:sz w:val="20"/>
                <w:szCs w:val="20"/>
              </w:rPr>
              <w:t>0</w:t>
            </w:r>
          </w:p>
        </w:tc>
        <w:tc>
          <w:tcPr>
            <w:tcW w:w="491" w:type="dxa"/>
          </w:tcPr>
          <w:p w14:paraId="4FC6E5FB" w14:textId="77777777" w:rsidR="00454BF4" w:rsidRDefault="00454BF4" w:rsidP="00454BF4">
            <w:pPr>
              <w:autoSpaceDE w:val="0"/>
              <w:autoSpaceDN w:val="0"/>
              <w:adjustRightInd w:val="0"/>
              <w:snapToGrid w:val="0"/>
              <w:jc w:val="center"/>
              <w:rPr>
                <w:sz w:val="20"/>
                <w:szCs w:val="20"/>
              </w:rPr>
            </w:pPr>
            <w:r>
              <w:rPr>
                <w:rFonts w:hint="eastAsia"/>
                <w:sz w:val="20"/>
                <w:szCs w:val="20"/>
              </w:rPr>
              <w:t>0</w:t>
            </w:r>
            <w:r>
              <w:rPr>
                <w:sz w:val="20"/>
                <w:szCs w:val="20"/>
              </w:rPr>
              <w:t>,3</w:t>
            </w:r>
          </w:p>
        </w:tc>
        <w:tc>
          <w:tcPr>
            <w:tcW w:w="648" w:type="dxa"/>
          </w:tcPr>
          <w:p w14:paraId="1C71B357" w14:textId="77777777" w:rsidR="00454BF4" w:rsidRDefault="00454BF4" w:rsidP="00454BF4">
            <w:pPr>
              <w:autoSpaceDE w:val="0"/>
              <w:autoSpaceDN w:val="0"/>
              <w:adjustRightInd w:val="0"/>
              <w:snapToGrid w:val="0"/>
              <w:jc w:val="center"/>
              <w:rPr>
                <w:sz w:val="20"/>
                <w:szCs w:val="20"/>
              </w:rPr>
            </w:pPr>
            <w:r>
              <w:rPr>
                <w:sz w:val="20"/>
                <w:szCs w:val="20"/>
              </w:rPr>
              <w:t>-</w:t>
            </w:r>
          </w:p>
        </w:tc>
        <w:tc>
          <w:tcPr>
            <w:tcW w:w="806" w:type="dxa"/>
          </w:tcPr>
          <w:p w14:paraId="50F9CC53" w14:textId="77777777" w:rsidR="00454BF4" w:rsidRDefault="00454BF4" w:rsidP="00454BF4">
            <w:pPr>
              <w:autoSpaceDE w:val="0"/>
              <w:autoSpaceDN w:val="0"/>
              <w:adjustRightInd w:val="0"/>
              <w:snapToGrid w:val="0"/>
              <w:jc w:val="center"/>
              <w:rPr>
                <w:sz w:val="20"/>
                <w:szCs w:val="20"/>
              </w:rPr>
            </w:pPr>
            <w:r>
              <w:rPr>
                <w:rFonts w:hint="eastAsia"/>
                <w:sz w:val="20"/>
                <w:szCs w:val="20"/>
              </w:rPr>
              <w:t>-</w:t>
            </w:r>
          </w:p>
        </w:tc>
        <w:tc>
          <w:tcPr>
            <w:tcW w:w="916" w:type="dxa"/>
          </w:tcPr>
          <w:p w14:paraId="42E49258" w14:textId="0CE3AEB4" w:rsidR="00454BF4" w:rsidRDefault="00454BF4" w:rsidP="00454BF4">
            <w:pPr>
              <w:autoSpaceDE w:val="0"/>
              <w:autoSpaceDN w:val="0"/>
              <w:adjustRightInd w:val="0"/>
              <w:snapToGrid w:val="0"/>
              <w:jc w:val="center"/>
              <w:rPr>
                <w:rFonts w:hint="eastAsia"/>
                <w:sz w:val="20"/>
                <w:szCs w:val="20"/>
              </w:rPr>
            </w:pPr>
            <w:r>
              <w:rPr>
                <w:rFonts w:hint="eastAsia"/>
                <w:sz w:val="20"/>
                <w:szCs w:val="20"/>
              </w:rPr>
              <w:t>-</w:t>
            </w:r>
          </w:p>
        </w:tc>
        <w:tc>
          <w:tcPr>
            <w:tcW w:w="1123" w:type="dxa"/>
          </w:tcPr>
          <w:p w14:paraId="1A205D14" w14:textId="68BD57F7" w:rsidR="00454BF4" w:rsidRDefault="00454BF4" w:rsidP="00454BF4">
            <w:pPr>
              <w:autoSpaceDE w:val="0"/>
              <w:autoSpaceDN w:val="0"/>
              <w:adjustRightInd w:val="0"/>
              <w:snapToGrid w:val="0"/>
              <w:jc w:val="center"/>
              <w:rPr>
                <w:sz w:val="20"/>
                <w:szCs w:val="20"/>
              </w:rPr>
            </w:pPr>
            <w:r>
              <w:rPr>
                <w:rFonts w:hint="eastAsia"/>
                <w:sz w:val="20"/>
                <w:szCs w:val="20"/>
              </w:rPr>
              <w:t>0</w:t>
            </w:r>
            <w:r>
              <w:rPr>
                <w:sz w:val="20"/>
                <w:szCs w:val="20"/>
              </w:rPr>
              <w:t>,</w:t>
            </w:r>
            <w:bookmarkStart w:id="9" w:name="_Hlk131062815"/>
            <w:r>
              <w:rPr>
                <w:sz w:val="20"/>
                <w:szCs w:val="20"/>
              </w:rPr>
              <w:t>3</w:t>
            </w:r>
            <w:bookmarkEnd w:id="9"/>
            <w:r>
              <w:rPr>
                <w:sz w:val="20"/>
                <w:szCs w:val="20"/>
              </w:rPr>
              <w:t>,1,4,2,5</w:t>
            </w:r>
          </w:p>
        </w:tc>
        <w:tc>
          <w:tcPr>
            <w:tcW w:w="1359" w:type="dxa"/>
          </w:tcPr>
          <w:p w14:paraId="669F8255" w14:textId="49C7DB5F" w:rsidR="00454BF4" w:rsidRDefault="00103B72" w:rsidP="00454BF4">
            <w:pPr>
              <w:autoSpaceDE w:val="0"/>
              <w:autoSpaceDN w:val="0"/>
              <w:adjustRightInd w:val="0"/>
              <w:snapToGrid w:val="0"/>
              <w:jc w:val="center"/>
              <w:rPr>
                <w:sz w:val="20"/>
                <w:szCs w:val="20"/>
              </w:rPr>
            </w:pPr>
            <w:r>
              <w:rPr>
                <w:rFonts w:hint="eastAsia"/>
                <w:sz w:val="20"/>
                <w:szCs w:val="20"/>
              </w:rPr>
              <w:t>0</w:t>
            </w:r>
            <w:r>
              <w:rPr>
                <w:sz w:val="20"/>
                <w:szCs w:val="20"/>
              </w:rPr>
              <w:t>,3,1,4,2,5,0</w:t>
            </w:r>
          </w:p>
        </w:tc>
        <w:tc>
          <w:tcPr>
            <w:tcW w:w="1418" w:type="dxa"/>
          </w:tcPr>
          <w:p w14:paraId="4B70F440" w14:textId="3625E495" w:rsidR="00454BF4" w:rsidRDefault="00103B72" w:rsidP="00454BF4">
            <w:pPr>
              <w:autoSpaceDE w:val="0"/>
              <w:autoSpaceDN w:val="0"/>
              <w:adjustRightInd w:val="0"/>
              <w:snapToGrid w:val="0"/>
              <w:jc w:val="center"/>
              <w:rPr>
                <w:rFonts w:hint="eastAsia"/>
                <w:sz w:val="20"/>
                <w:szCs w:val="20"/>
              </w:rPr>
            </w:pPr>
            <w:r>
              <w:rPr>
                <w:rFonts w:hint="eastAsia"/>
                <w:sz w:val="20"/>
                <w:szCs w:val="20"/>
              </w:rPr>
              <w:t>0</w:t>
            </w:r>
            <w:r>
              <w:rPr>
                <w:sz w:val="20"/>
                <w:szCs w:val="20"/>
              </w:rPr>
              <w:t>,3,1,4,2,5,0,3</w:t>
            </w:r>
          </w:p>
        </w:tc>
        <w:tc>
          <w:tcPr>
            <w:tcW w:w="1671" w:type="dxa"/>
          </w:tcPr>
          <w:p w14:paraId="1057EE51" w14:textId="40882ACE" w:rsidR="00454BF4" w:rsidRDefault="00103B72" w:rsidP="00454BF4">
            <w:pPr>
              <w:autoSpaceDE w:val="0"/>
              <w:autoSpaceDN w:val="0"/>
              <w:adjustRightInd w:val="0"/>
              <w:snapToGrid w:val="0"/>
              <w:jc w:val="center"/>
              <w:rPr>
                <w:sz w:val="20"/>
                <w:szCs w:val="20"/>
              </w:rPr>
            </w:pPr>
            <w:r>
              <w:rPr>
                <w:rFonts w:hint="eastAsia"/>
                <w:sz w:val="20"/>
                <w:szCs w:val="20"/>
              </w:rPr>
              <w:t>0</w:t>
            </w:r>
            <w:r>
              <w:rPr>
                <w:sz w:val="20"/>
                <w:szCs w:val="20"/>
              </w:rPr>
              <w:t>,3,1,4,2,5,0,3,1</w:t>
            </w:r>
          </w:p>
        </w:tc>
      </w:tr>
      <w:tr w:rsidR="00454BF4" w14:paraId="4E765B57" w14:textId="77777777" w:rsidTr="00454BF4">
        <w:trPr>
          <w:trHeight w:val="243"/>
          <w:jc w:val="center"/>
        </w:trPr>
        <w:tc>
          <w:tcPr>
            <w:tcW w:w="811" w:type="dxa"/>
          </w:tcPr>
          <w:p w14:paraId="77CCA827" w14:textId="77777777" w:rsidR="00454BF4" w:rsidRDefault="00454BF4" w:rsidP="00454BF4">
            <w:pPr>
              <w:autoSpaceDE w:val="0"/>
              <w:autoSpaceDN w:val="0"/>
              <w:adjustRightInd w:val="0"/>
              <w:snapToGrid w:val="0"/>
              <w:jc w:val="center"/>
              <w:rPr>
                <w:sz w:val="20"/>
                <w:szCs w:val="20"/>
              </w:rPr>
            </w:pPr>
            <w:r>
              <w:rPr>
                <w:rFonts w:hint="eastAsia"/>
                <w:sz w:val="20"/>
                <w:szCs w:val="20"/>
              </w:rPr>
              <w:t>8</w:t>
            </w:r>
          </w:p>
        </w:tc>
        <w:tc>
          <w:tcPr>
            <w:tcW w:w="333" w:type="dxa"/>
          </w:tcPr>
          <w:p w14:paraId="015BCF4A" w14:textId="77777777" w:rsidR="00454BF4" w:rsidRDefault="00454BF4" w:rsidP="00454BF4">
            <w:pPr>
              <w:autoSpaceDE w:val="0"/>
              <w:autoSpaceDN w:val="0"/>
              <w:adjustRightInd w:val="0"/>
              <w:snapToGrid w:val="0"/>
              <w:jc w:val="center"/>
              <w:rPr>
                <w:sz w:val="20"/>
                <w:szCs w:val="20"/>
              </w:rPr>
            </w:pPr>
            <w:r>
              <w:rPr>
                <w:rFonts w:hint="eastAsia"/>
                <w:sz w:val="20"/>
                <w:szCs w:val="20"/>
              </w:rPr>
              <w:t>0</w:t>
            </w:r>
          </w:p>
        </w:tc>
        <w:tc>
          <w:tcPr>
            <w:tcW w:w="491" w:type="dxa"/>
          </w:tcPr>
          <w:p w14:paraId="3A2C0BBF" w14:textId="77777777" w:rsidR="00454BF4" w:rsidRDefault="00454BF4" w:rsidP="00454BF4">
            <w:pPr>
              <w:autoSpaceDE w:val="0"/>
              <w:autoSpaceDN w:val="0"/>
              <w:adjustRightInd w:val="0"/>
              <w:snapToGrid w:val="0"/>
              <w:jc w:val="center"/>
              <w:rPr>
                <w:sz w:val="20"/>
                <w:szCs w:val="20"/>
              </w:rPr>
            </w:pPr>
            <w:r>
              <w:rPr>
                <w:rFonts w:hint="eastAsia"/>
                <w:sz w:val="20"/>
                <w:szCs w:val="20"/>
              </w:rPr>
              <w:t>-</w:t>
            </w:r>
          </w:p>
        </w:tc>
        <w:tc>
          <w:tcPr>
            <w:tcW w:w="648" w:type="dxa"/>
          </w:tcPr>
          <w:p w14:paraId="46CB6B44" w14:textId="77777777" w:rsidR="00454BF4" w:rsidRDefault="00454BF4" w:rsidP="00454BF4">
            <w:pPr>
              <w:autoSpaceDE w:val="0"/>
              <w:autoSpaceDN w:val="0"/>
              <w:adjustRightInd w:val="0"/>
              <w:snapToGrid w:val="0"/>
              <w:jc w:val="center"/>
              <w:rPr>
                <w:sz w:val="20"/>
                <w:szCs w:val="20"/>
              </w:rPr>
            </w:pPr>
            <w:r>
              <w:rPr>
                <w:rFonts w:hint="eastAsia"/>
                <w:sz w:val="20"/>
                <w:szCs w:val="20"/>
              </w:rPr>
              <w:t>-</w:t>
            </w:r>
          </w:p>
        </w:tc>
        <w:tc>
          <w:tcPr>
            <w:tcW w:w="806" w:type="dxa"/>
          </w:tcPr>
          <w:p w14:paraId="04DEDC95" w14:textId="77777777" w:rsidR="00454BF4" w:rsidRDefault="00454BF4" w:rsidP="00454BF4">
            <w:pPr>
              <w:autoSpaceDE w:val="0"/>
              <w:autoSpaceDN w:val="0"/>
              <w:adjustRightInd w:val="0"/>
              <w:snapToGrid w:val="0"/>
              <w:jc w:val="center"/>
              <w:rPr>
                <w:sz w:val="20"/>
                <w:szCs w:val="20"/>
              </w:rPr>
            </w:pPr>
            <w:r>
              <w:rPr>
                <w:rFonts w:hint="eastAsia"/>
                <w:sz w:val="20"/>
                <w:szCs w:val="20"/>
              </w:rPr>
              <w:t>0</w:t>
            </w:r>
            <w:r>
              <w:rPr>
                <w:sz w:val="20"/>
                <w:szCs w:val="20"/>
              </w:rPr>
              <w:t>,4,2,6</w:t>
            </w:r>
          </w:p>
        </w:tc>
        <w:tc>
          <w:tcPr>
            <w:tcW w:w="916" w:type="dxa"/>
          </w:tcPr>
          <w:p w14:paraId="05C74BE6" w14:textId="2944560C" w:rsidR="00454BF4" w:rsidRDefault="00103B72" w:rsidP="00454BF4">
            <w:pPr>
              <w:autoSpaceDE w:val="0"/>
              <w:autoSpaceDN w:val="0"/>
              <w:adjustRightInd w:val="0"/>
              <w:snapToGrid w:val="0"/>
              <w:jc w:val="center"/>
              <w:rPr>
                <w:rFonts w:hint="eastAsia"/>
                <w:sz w:val="20"/>
                <w:szCs w:val="20"/>
              </w:rPr>
            </w:pPr>
            <w:r>
              <w:rPr>
                <w:rFonts w:hint="eastAsia"/>
                <w:sz w:val="20"/>
                <w:szCs w:val="20"/>
              </w:rPr>
              <w:t>-</w:t>
            </w:r>
          </w:p>
        </w:tc>
        <w:tc>
          <w:tcPr>
            <w:tcW w:w="1123" w:type="dxa"/>
          </w:tcPr>
          <w:p w14:paraId="74C1018A" w14:textId="55CF1E39" w:rsidR="00454BF4" w:rsidRDefault="00454BF4" w:rsidP="00454BF4">
            <w:pPr>
              <w:autoSpaceDE w:val="0"/>
              <w:autoSpaceDN w:val="0"/>
              <w:adjustRightInd w:val="0"/>
              <w:snapToGrid w:val="0"/>
              <w:jc w:val="center"/>
              <w:rPr>
                <w:sz w:val="20"/>
                <w:szCs w:val="20"/>
              </w:rPr>
            </w:pPr>
            <w:r>
              <w:rPr>
                <w:rFonts w:hint="eastAsia"/>
                <w:sz w:val="20"/>
                <w:szCs w:val="20"/>
              </w:rPr>
              <w:t>-</w:t>
            </w:r>
          </w:p>
        </w:tc>
        <w:tc>
          <w:tcPr>
            <w:tcW w:w="1359" w:type="dxa"/>
          </w:tcPr>
          <w:p w14:paraId="2B64FAED" w14:textId="2CB7FBD1" w:rsidR="00454BF4" w:rsidRDefault="00103B72" w:rsidP="00454BF4">
            <w:pPr>
              <w:autoSpaceDE w:val="0"/>
              <w:autoSpaceDN w:val="0"/>
              <w:adjustRightInd w:val="0"/>
              <w:snapToGrid w:val="0"/>
              <w:jc w:val="center"/>
              <w:rPr>
                <w:sz w:val="20"/>
                <w:szCs w:val="20"/>
              </w:rPr>
            </w:pPr>
            <w:r>
              <w:rPr>
                <w:rFonts w:hint="eastAsia"/>
                <w:sz w:val="20"/>
                <w:szCs w:val="20"/>
              </w:rPr>
              <w:t>-</w:t>
            </w:r>
          </w:p>
        </w:tc>
        <w:tc>
          <w:tcPr>
            <w:tcW w:w="1418" w:type="dxa"/>
          </w:tcPr>
          <w:p w14:paraId="75A5446F" w14:textId="1E2784DF" w:rsidR="00454BF4" w:rsidRDefault="00454BF4" w:rsidP="00454BF4">
            <w:pPr>
              <w:autoSpaceDE w:val="0"/>
              <w:autoSpaceDN w:val="0"/>
              <w:adjustRightInd w:val="0"/>
              <w:snapToGrid w:val="0"/>
              <w:jc w:val="center"/>
              <w:rPr>
                <w:rFonts w:hint="eastAsia"/>
                <w:sz w:val="20"/>
                <w:szCs w:val="20"/>
              </w:rPr>
            </w:pPr>
            <w:r>
              <w:rPr>
                <w:rFonts w:hint="eastAsia"/>
                <w:sz w:val="20"/>
                <w:szCs w:val="20"/>
              </w:rPr>
              <w:t>0</w:t>
            </w:r>
            <w:r>
              <w:rPr>
                <w:sz w:val="20"/>
                <w:szCs w:val="20"/>
              </w:rPr>
              <w:t>,4,2,6,1,5,3,7</w:t>
            </w:r>
          </w:p>
        </w:tc>
        <w:tc>
          <w:tcPr>
            <w:tcW w:w="1671" w:type="dxa"/>
          </w:tcPr>
          <w:p w14:paraId="5BFB303C" w14:textId="615FA133" w:rsidR="00454BF4" w:rsidRDefault="00103B72" w:rsidP="00454BF4">
            <w:pPr>
              <w:autoSpaceDE w:val="0"/>
              <w:autoSpaceDN w:val="0"/>
              <w:adjustRightInd w:val="0"/>
              <w:snapToGrid w:val="0"/>
              <w:jc w:val="center"/>
              <w:rPr>
                <w:sz w:val="20"/>
                <w:szCs w:val="20"/>
              </w:rPr>
            </w:pPr>
            <w:r>
              <w:rPr>
                <w:rFonts w:hint="eastAsia"/>
                <w:sz w:val="20"/>
                <w:szCs w:val="20"/>
              </w:rPr>
              <w:t>0</w:t>
            </w:r>
            <w:r>
              <w:rPr>
                <w:sz w:val="20"/>
                <w:szCs w:val="20"/>
              </w:rPr>
              <w:t>,4,2,6,1,5,3,7,0</w:t>
            </w:r>
          </w:p>
        </w:tc>
      </w:tr>
      <w:tr w:rsidR="00454BF4" w14:paraId="287B082C" w14:textId="77777777" w:rsidTr="00454BF4">
        <w:trPr>
          <w:trHeight w:val="243"/>
          <w:jc w:val="center"/>
        </w:trPr>
        <w:tc>
          <w:tcPr>
            <w:tcW w:w="811" w:type="dxa"/>
          </w:tcPr>
          <w:p w14:paraId="2D9B07E0" w14:textId="77777777" w:rsidR="00454BF4" w:rsidRDefault="00454BF4" w:rsidP="00454BF4">
            <w:pPr>
              <w:autoSpaceDE w:val="0"/>
              <w:autoSpaceDN w:val="0"/>
              <w:adjustRightInd w:val="0"/>
              <w:snapToGrid w:val="0"/>
              <w:jc w:val="center"/>
              <w:rPr>
                <w:sz w:val="20"/>
                <w:szCs w:val="20"/>
              </w:rPr>
            </w:pPr>
            <w:r>
              <w:rPr>
                <w:rFonts w:hint="eastAsia"/>
                <w:sz w:val="20"/>
                <w:szCs w:val="20"/>
              </w:rPr>
              <w:t>1</w:t>
            </w:r>
            <w:r>
              <w:rPr>
                <w:sz w:val="20"/>
                <w:szCs w:val="20"/>
              </w:rPr>
              <w:t>2</w:t>
            </w:r>
          </w:p>
        </w:tc>
        <w:tc>
          <w:tcPr>
            <w:tcW w:w="333" w:type="dxa"/>
          </w:tcPr>
          <w:p w14:paraId="2F89EC1A" w14:textId="77777777" w:rsidR="00454BF4" w:rsidRDefault="00454BF4" w:rsidP="00454BF4">
            <w:pPr>
              <w:autoSpaceDE w:val="0"/>
              <w:autoSpaceDN w:val="0"/>
              <w:adjustRightInd w:val="0"/>
              <w:snapToGrid w:val="0"/>
              <w:jc w:val="center"/>
              <w:rPr>
                <w:sz w:val="20"/>
                <w:szCs w:val="20"/>
              </w:rPr>
            </w:pPr>
            <w:r>
              <w:rPr>
                <w:rFonts w:hint="eastAsia"/>
                <w:sz w:val="20"/>
                <w:szCs w:val="20"/>
              </w:rPr>
              <w:t>0</w:t>
            </w:r>
          </w:p>
        </w:tc>
        <w:tc>
          <w:tcPr>
            <w:tcW w:w="491" w:type="dxa"/>
          </w:tcPr>
          <w:p w14:paraId="59335F1C" w14:textId="77777777" w:rsidR="00454BF4" w:rsidRDefault="00454BF4" w:rsidP="00454BF4">
            <w:pPr>
              <w:autoSpaceDE w:val="0"/>
              <w:autoSpaceDN w:val="0"/>
              <w:adjustRightInd w:val="0"/>
              <w:snapToGrid w:val="0"/>
              <w:jc w:val="center"/>
              <w:rPr>
                <w:sz w:val="20"/>
                <w:szCs w:val="20"/>
              </w:rPr>
            </w:pPr>
            <w:r>
              <w:rPr>
                <w:sz w:val="20"/>
                <w:szCs w:val="20"/>
              </w:rPr>
              <w:t>0,6</w:t>
            </w:r>
          </w:p>
        </w:tc>
        <w:tc>
          <w:tcPr>
            <w:tcW w:w="648" w:type="dxa"/>
          </w:tcPr>
          <w:p w14:paraId="22D4A1D2" w14:textId="77777777" w:rsidR="00454BF4" w:rsidRDefault="00454BF4" w:rsidP="00454BF4">
            <w:pPr>
              <w:autoSpaceDE w:val="0"/>
              <w:autoSpaceDN w:val="0"/>
              <w:adjustRightInd w:val="0"/>
              <w:snapToGrid w:val="0"/>
              <w:jc w:val="center"/>
              <w:rPr>
                <w:sz w:val="20"/>
                <w:szCs w:val="20"/>
              </w:rPr>
            </w:pPr>
            <w:r>
              <w:rPr>
                <w:rFonts w:hint="eastAsia"/>
                <w:sz w:val="20"/>
                <w:szCs w:val="20"/>
              </w:rPr>
              <w:t>-</w:t>
            </w:r>
          </w:p>
        </w:tc>
        <w:tc>
          <w:tcPr>
            <w:tcW w:w="806" w:type="dxa"/>
          </w:tcPr>
          <w:p w14:paraId="5250B74D" w14:textId="77777777" w:rsidR="00454BF4" w:rsidRDefault="00454BF4" w:rsidP="00454BF4">
            <w:pPr>
              <w:autoSpaceDE w:val="0"/>
              <w:autoSpaceDN w:val="0"/>
              <w:adjustRightInd w:val="0"/>
              <w:snapToGrid w:val="0"/>
              <w:jc w:val="center"/>
              <w:rPr>
                <w:sz w:val="20"/>
                <w:szCs w:val="20"/>
              </w:rPr>
            </w:pPr>
            <w:r>
              <w:rPr>
                <w:sz w:val="20"/>
                <w:szCs w:val="20"/>
              </w:rPr>
              <w:t>0,6,3,9</w:t>
            </w:r>
          </w:p>
        </w:tc>
        <w:tc>
          <w:tcPr>
            <w:tcW w:w="916" w:type="dxa"/>
          </w:tcPr>
          <w:p w14:paraId="1CBEE2D5" w14:textId="3DA5CB06" w:rsidR="00454BF4" w:rsidRDefault="00103B72" w:rsidP="00454BF4">
            <w:pPr>
              <w:autoSpaceDE w:val="0"/>
              <w:autoSpaceDN w:val="0"/>
              <w:adjustRightInd w:val="0"/>
              <w:snapToGrid w:val="0"/>
              <w:jc w:val="center"/>
              <w:rPr>
                <w:sz w:val="20"/>
                <w:szCs w:val="20"/>
              </w:rPr>
            </w:pPr>
            <w:r>
              <w:rPr>
                <w:rFonts w:hint="eastAsia"/>
                <w:sz w:val="20"/>
                <w:szCs w:val="20"/>
              </w:rPr>
              <w:t>-</w:t>
            </w:r>
          </w:p>
        </w:tc>
        <w:tc>
          <w:tcPr>
            <w:tcW w:w="1123" w:type="dxa"/>
          </w:tcPr>
          <w:p w14:paraId="7D94DFC8" w14:textId="49B76C34" w:rsidR="00454BF4" w:rsidRDefault="00454BF4" w:rsidP="00454BF4">
            <w:pPr>
              <w:autoSpaceDE w:val="0"/>
              <w:autoSpaceDN w:val="0"/>
              <w:adjustRightInd w:val="0"/>
              <w:snapToGrid w:val="0"/>
              <w:jc w:val="center"/>
              <w:rPr>
                <w:sz w:val="20"/>
                <w:szCs w:val="20"/>
              </w:rPr>
            </w:pPr>
            <w:r>
              <w:rPr>
                <w:sz w:val="20"/>
                <w:szCs w:val="20"/>
              </w:rPr>
              <w:t>-</w:t>
            </w:r>
          </w:p>
        </w:tc>
        <w:tc>
          <w:tcPr>
            <w:tcW w:w="1359" w:type="dxa"/>
          </w:tcPr>
          <w:p w14:paraId="535A018D" w14:textId="1C6A75A8" w:rsidR="00454BF4" w:rsidRDefault="00103B72" w:rsidP="00454BF4">
            <w:pPr>
              <w:autoSpaceDE w:val="0"/>
              <w:autoSpaceDN w:val="0"/>
              <w:adjustRightInd w:val="0"/>
              <w:snapToGrid w:val="0"/>
              <w:jc w:val="center"/>
              <w:rPr>
                <w:sz w:val="20"/>
                <w:szCs w:val="20"/>
              </w:rPr>
            </w:pPr>
            <w:r>
              <w:rPr>
                <w:rFonts w:hint="eastAsia"/>
                <w:sz w:val="20"/>
                <w:szCs w:val="20"/>
              </w:rPr>
              <w:t>-</w:t>
            </w:r>
          </w:p>
        </w:tc>
        <w:tc>
          <w:tcPr>
            <w:tcW w:w="1418" w:type="dxa"/>
          </w:tcPr>
          <w:p w14:paraId="786E9038" w14:textId="6D212C2F" w:rsidR="00454BF4" w:rsidRDefault="00454BF4" w:rsidP="00454BF4">
            <w:pPr>
              <w:autoSpaceDE w:val="0"/>
              <w:autoSpaceDN w:val="0"/>
              <w:adjustRightInd w:val="0"/>
              <w:snapToGrid w:val="0"/>
              <w:jc w:val="center"/>
              <w:rPr>
                <w:rFonts w:hint="eastAsia"/>
                <w:sz w:val="20"/>
                <w:szCs w:val="20"/>
              </w:rPr>
            </w:pPr>
            <w:r>
              <w:rPr>
                <w:rFonts w:hint="eastAsia"/>
                <w:sz w:val="20"/>
                <w:szCs w:val="20"/>
              </w:rPr>
              <w:t>-</w:t>
            </w:r>
          </w:p>
        </w:tc>
        <w:tc>
          <w:tcPr>
            <w:tcW w:w="1671" w:type="dxa"/>
          </w:tcPr>
          <w:p w14:paraId="3EFA6ED7" w14:textId="3B3064A8" w:rsidR="00454BF4" w:rsidRDefault="00103B72" w:rsidP="00454BF4">
            <w:pPr>
              <w:autoSpaceDE w:val="0"/>
              <w:autoSpaceDN w:val="0"/>
              <w:adjustRightInd w:val="0"/>
              <w:snapToGrid w:val="0"/>
              <w:jc w:val="center"/>
              <w:rPr>
                <w:sz w:val="20"/>
                <w:szCs w:val="20"/>
              </w:rPr>
            </w:pPr>
            <w:r>
              <w:rPr>
                <w:rFonts w:hint="eastAsia"/>
                <w:sz w:val="20"/>
                <w:szCs w:val="20"/>
              </w:rPr>
              <w:t>-</w:t>
            </w:r>
          </w:p>
        </w:tc>
      </w:tr>
    </w:tbl>
    <w:p w14:paraId="12F54033" w14:textId="77777777" w:rsidR="00B43ADA" w:rsidRDefault="00354A18">
      <w:pPr>
        <w:autoSpaceDE w:val="0"/>
        <w:autoSpaceDN w:val="0"/>
        <w:adjustRightInd w:val="0"/>
        <w:snapToGrid w:val="0"/>
        <w:spacing w:beforeLines="50" w:before="180" w:afterLines="50" w:after="180"/>
        <w:jc w:val="both"/>
        <w:rPr>
          <w:i/>
          <w:iCs/>
          <w:sz w:val="20"/>
          <w:szCs w:val="20"/>
        </w:rPr>
      </w:pPr>
      <w:r>
        <w:rPr>
          <w:b/>
          <w:bCs/>
          <w:i/>
          <w:iCs/>
          <w:sz w:val="20"/>
          <w:szCs w:val="20"/>
        </w:rPr>
        <w:t>Proposal 2:</w:t>
      </w:r>
      <w:r>
        <w:rPr>
          <w:i/>
          <w:iCs/>
          <w:sz w:val="20"/>
          <w:szCs w:val="20"/>
        </w:rPr>
        <w:t xml:space="preserve"> For SL PRS in shared or dedicated resource pools, with regards to the value N (comb size) and the number M of SL PRS symbols of a SL PRS resource within a slot excluding the symbol(s) used for AGC training / Rx-Tx Turnaround, </w:t>
      </w:r>
    </w:p>
    <w:p w14:paraId="65ACB18D" w14:textId="77777777" w:rsidR="00B43ADA" w:rsidRDefault="00354A18">
      <w:pPr>
        <w:pStyle w:val="aff2"/>
        <w:numPr>
          <w:ilvl w:val="0"/>
          <w:numId w:val="11"/>
        </w:numPr>
        <w:snapToGrid w:val="0"/>
        <w:spacing w:beforeLines="50" w:before="180" w:afterLines="50"/>
        <w:jc w:val="both"/>
        <w:rPr>
          <w:i/>
          <w:sz w:val="20"/>
        </w:rPr>
      </w:pPr>
      <w:r>
        <w:rPr>
          <w:i/>
          <w:sz w:val="20"/>
        </w:rPr>
        <w:t>Comb sizes (N) {1, 2, 4, 6, 8 ,12} are supported</w:t>
      </w:r>
    </w:p>
    <w:p w14:paraId="62C6D0C3" w14:textId="77777777" w:rsidR="00B43ADA" w:rsidRDefault="00354A18">
      <w:pPr>
        <w:pStyle w:val="aff2"/>
        <w:numPr>
          <w:ilvl w:val="0"/>
          <w:numId w:val="11"/>
        </w:numPr>
        <w:snapToGrid w:val="0"/>
        <w:spacing w:beforeLines="50" w:before="180" w:afterLines="50"/>
        <w:jc w:val="both"/>
        <w:rPr>
          <w:rFonts w:eastAsiaTheme="minorEastAsia"/>
          <w:i/>
          <w:sz w:val="20"/>
        </w:rPr>
      </w:pPr>
      <w:r>
        <w:rPr>
          <w:rFonts w:eastAsiaTheme="minorEastAsia" w:hint="eastAsia"/>
          <w:i/>
          <w:sz w:val="20"/>
          <w:lang w:eastAsia="zh-CN"/>
        </w:rPr>
        <w:t>S</w:t>
      </w:r>
      <w:r>
        <w:rPr>
          <w:rFonts w:eastAsiaTheme="minorEastAsia"/>
          <w:i/>
          <w:sz w:val="20"/>
          <w:lang w:eastAsia="zh-CN"/>
        </w:rPr>
        <w:t>L PRS pattern with full staggering are supported</w:t>
      </w:r>
    </w:p>
    <w:p w14:paraId="2E9B85D7" w14:textId="3626D4FB" w:rsidR="00454BF4" w:rsidRDefault="00454BF4">
      <w:pPr>
        <w:pStyle w:val="aff2"/>
        <w:numPr>
          <w:ilvl w:val="1"/>
          <w:numId w:val="11"/>
        </w:numPr>
        <w:snapToGrid w:val="0"/>
        <w:spacing w:beforeLines="50" w:before="180" w:afterLines="50"/>
        <w:jc w:val="both"/>
        <w:rPr>
          <w:rFonts w:eastAsiaTheme="minorEastAsia"/>
          <w:i/>
          <w:sz w:val="20"/>
        </w:rPr>
      </w:pPr>
      <w:r>
        <w:rPr>
          <w:i/>
          <w:sz w:val="20"/>
        </w:rPr>
        <w:t>The maximum number of SL PRS symbols (M) for dedicated resource pool can be 8 or 9 depending on number of symbols for PSCCH in a slot</w:t>
      </w:r>
    </w:p>
    <w:p w14:paraId="3FAA8907" w14:textId="7E7B2BF3" w:rsidR="00B43ADA" w:rsidRDefault="00454BF4">
      <w:pPr>
        <w:pStyle w:val="aff2"/>
        <w:numPr>
          <w:ilvl w:val="1"/>
          <w:numId w:val="11"/>
        </w:numPr>
        <w:snapToGrid w:val="0"/>
        <w:spacing w:beforeLines="50" w:before="180" w:afterLines="50"/>
        <w:jc w:val="both"/>
        <w:rPr>
          <w:rFonts w:eastAsiaTheme="minorEastAsia"/>
          <w:i/>
          <w:sz w:val="20"/>
        </w:rPr>
      </w:pPr>
      <w:r>
        <w:rPr>
          <w:i/>
          <w:sz w:val="20"/>
        </w:rPr>
        <w:t>The maximum number of SL PRS symbols (M) for shared resource pool can be 6</w:t>
      </w:r>
    </w:p>
    <w:p w14:paraId="0C57A505" w14:textId="77777777" w:rsidR="00B43ADA" w:rsidRDefault="00354A18">
      <w:pPr>
        <w:pStyle w:val="aff2"/>
        <w:numPr>
          <w:ilvl w:val="0"/>
          <w:numId w:val="11"/>
        </w:numPr>
        <w:snapToGrid w:val="0"/>
        <w:spacing w:beforeLines="50" w:before="180" w:afterLines="50"/>
        <w:jc w:val="both"/>
        <w:rPr>
          <w:rFonts w:eastAsiaTheme="minorEastAsia"/>
          <w:i/>
          <w:sz w:val="20"/>
        </w:rPr>
      </w:pPr>
      <w:r>
        <w:rPr>
          <w:rFonts w:eastAsiaTheme="minorEastAsia" w:hint="eastAsia"/>
          <w:i/>
          <w:sz w:val="20"/>
          <w:lang w:eastAsia="zh-CN"/>
        </w:rPr>
        <w:t>S</w:t>
      </w:r>
      <w:r>
        <w:rPr>
          <w:rFonts w:eastAsiaTheme="minorEastAsia"/>
          <w:i/>
          <w:sz w:val="20"/>
          <w:lang w:eastAsia="zh-CN"/>
        </w:rPr>
        <w:t>L PRS pattern with partial staggering are supported</w:t>
      </w:r>
    </w:p>
    <w:p w14:paraId="196259A8" w14:textId="77777777" w:rsidR="00B43ADA" w:rsidRDefault="00354A18">
      <w:pPr>
        <w:pStyle w:val="aff2"/>
        <w:numPr>
          <w:ilvl w:val="1"/>
          <w:numId w:val="11"/>
        </w:numPr>
        <w:snapToGrid w:val="0"/>
        <w:spacing w:beforeLines="50" w:before="180" w:afterLines="50"/>
        <w:jc w:val="both"/>
        <w:rPr>
          <w:rFonts w:eastAsiaTheme="minorEastAsia"/>
          <w:i/>
          <w:sz w:val="20"/>
        </w:rPr>
      </w:pPr>
      <w:r>
        <w:rPr>
          <w:rFonts w:eastAsiaTheme="minorEastAsia"/>
          <w:i/>
          <w:sz w:val="20"/>
        </w:rPr>
        <w:t xml:space="preserve">(1, 2), (1, 4), (2, 4), (1, 6), (2, 6), (1, 8), (2, 8), (4, 8), (1, 12), (2, 12), (4, 12) </w:t>
      </w:r>
    </w:p>
    <w:p w14:paraId="6D163548" w14:textId="77777777" w:rsidR="00B43ADA" w:rsidRDefault="00354A18">
      <w:pPr>
        <w:pStyle w:val="aff2"/>
        <w:numPr>
          <w:ilvl w:val="0"/>
          <w:numId w:val="11"/>
        </w:numPr>
        <w:snapToGrid w:val="0"/>
        <w:spacing w:beforeLines="50" w:before="180" w:afterLines="50"/>
        <w:jc w:val="both"/>
        <w:rPr>
          <w:rFonts w:eastAsiaTheme="minorEastAsia"/>
          <w:i/>
          <w:sz w:val="20"/>
        </w:rPr>
      </w:pPr>
      <w:r>
        <w:rPr>
          <w:rFonts w:eastAsiaTheme="minorEastAsia" w:hint="eastAsia"/>
          <w:i/>
          <w:sz w:val="20"/>
          <w:lang w:eastAsia="zh-CN"/>
        </w:rPr>
        <w:t>T</w:t>
      </w:r>
      <w:r>
        <w:rPr>
          <w:rFonts w:eastAsiaTheme="minorEastAsia"/>
          <w:i/>
          <w:sz w:val="20"/>
          <w:lang w:eastAsia="zh-CN"/>
        </w:rPr>
        <w:t>he detailed RE offset sequence for SL PRS can be:</w:t>
      </w:r>
    </w:p>
    <w:tbl>
      <w:tblPr>
        <w:tblStyle w:val="afc"/>
        <w:tblW w:w="9576" w:type="dxa"/>
        <w:jc w:val="center"/>
        <w:tblLook w:val="04A0" w:firstRow="1" w:lastRow="0" w:firstColumn="1" w:lastColumn="0" w:noHBand="0" w:noVBand="1"/>
      </w:tblPr>
      <w:tblGrid>
        <w:gridCol w:w="811"/>
        <w:gridCol w:w="333"/>
        <w:gridCol w:w="491"/>
        <w:gridCol w:w="648"/>
        <w:gridCol w:w="806"/>
        <w:gridCol w:w="916"/>
        <w:gridCol w:w="1123"/>
        <w:gridCol w:w="1359"/>
        <w:gridCol w:w="1418"/>
        <w:gridCol w:w="1671"/>
      </w:tblGrid>
      <w:tr w:rsidR="00103B72" w14:paraId="2BD4CCF8" w14:textId="77777777" w:rsidTr="007067FC">
        <w:trPr>
          <w:trHeight w:val="243"/>
          <w:jc w:val="center"/>
        </w:trPr>
        <w:tc>
          <w:tcPr>
            <w:tcW w:w="811" w:type="dxa"/>
            <w:vMerge w:val="restart"/>
          </w:tcPr>
          <w:p w14:paraId="4688BF42" w14:textId="77777777" w:rsidR="00103B72" w:rsidRDefault="00103B72" w:rsidP="007067FC">
            <w:pPr>
              <w:autoSpaceDE w:val="0"/>
              <w:autoSpaceDN w:val="0"/>
              <w:adjustRightInd w:val="0"/>
              <w:snapToGrid w:val="0"/>
              <w:jc w:val="center"/>
              <w:rPr>
                <w:b/>
                <w:sz w:val="20"/>
                <w:szCs w:val="20"/>
              </w:rPr>
            </w:pPr>
            <w:r>
              <w:rPr>
                <w:b/>
                <w:sz w:val="20"/>
                <w:szCs w:val="20"/>
              </w:rPr>
              <w:lastRenderedPageBreak/>
              <w:t>N: comb size</w:t>
            </w:r>
          </w:p>
        </w:tc>
        <w:tc>
          <w:tcPr>
            <w:tcW w:w="8765" w:type="dxa"/>
            <w:gridSpan w:val="9"/>
          </w:tcPr>
          <w:p w14:paraId="071E2DEF" w14:textId="77777777" w:rsidR="00103B72" w:rsidRDefault="00103B72" w:rsidP="007067FC">
            <w:pPr>
              <w:autoSpaceDE w:val="0"/>
              <w:autoSpaceDN w:val="0"/>
              <w:adjustRightInd w:val="0"/>
              <w:snapToGrid w:val="0"/>
              <w:jc w:val="center"/>
              <w:rPr>
                <w:b/>
                <w:sz w:val="20"/>
                <w:szCs w:val="20"/>
              </w:rPr>
            </w:pPr>
            <w:r>
              <w:rPr>
                <w:b/>
                <w:sz w:val="20"/>
                <w:szCs w:val="20"/>
              </w:rPr>
              <w:t xml:space="preserve">M: </w:t>
            </w:r>
            <w:r>
              <w:rPr>
                <w:rFonts w:hint="eastAsia"/>
                <w:b/>
                <w:sz w:val="20"/>
                <w:szCs w:val="20"/>
              </w:rPr>
              <w:t>N</w:t>
            </w:r>
            <w:r>
              <w:rPr>
                <w:b/>
                <w:sz w:val="20"/>
                <w:szCs w:val="20"/>
              </w:rPr>
              <w:t>umber of symbols for SL PRS</w:t>
            </w:r>
          </w:p>
        </w:tc>
      </w:tr>
      <w:tr w:rsidR="00103B72" w14:paraId="534B97B8" w14:textId="77777777" w:rsidTr="007067FC">
        <w:trPr>
          <w:trHeight w:val="243"/>
          <w:jc w:val="center"/>
        </w:trPr>
        <w:tc>
          <w:tcPr>
            <w:tcW w:w="811" w:type="dxa"/>
            <w:vMerge/>
          </w:tcPr>
          <w:p w14:paraId="1DC800D7" w14:textId="77777777" w:rsidR="00103B72" w:rsidRDefault="00103B72" w:rsidP="007067FC">
            <w:pPr>
              <w:autoSpaceDE w:val="0"/>
              <w:autoSpaceDN w:val="0"/>
              <w:adjustRightInd w:val="0"/>
              <w:snapToGrid w:val="0"/>
              <w:jc w:val="center"/>
              <w:rPr>
                <w:sz w:val="20"/>
                <w:szCs w:val="20"/>
              </w:rPr>
            </w:pPr>
          </w:p>
        </w:tc>
        <w:tc>
          <w:tcPr>
            <w:tcW w:w="333" w:type="dxa"/>
          </w:tcPr>
          <w:p w14:paraId="1CD4FB2B" w14:textId="77777777" w:rsidR="00103B72" w:rsidRDefault="00103B72" w:rsidP="007067FC">
            <w:pPr>
              <w:autoSpaceDE w:val="0"/>
              <w:autoSpaceDN w:val="0"/>
              <w:adjustRightInd w:val="0"/>
              <w:snapToGrid w:val="0"/>
              <w:jc w:val="center"/>
              <w:rPr>
                <w:sz w:val="20"/>
                <w:szCs w:val="20"/>
              </w:rPr>
            </w:pPr>
            <w:r>
              <w:rPr>
                <w:rFonts w:hint="eastAsia"/>
                <w:sz w:val="20"/>
                <w:szCs w:val="20"/>
              </w:rPr>
              <w:t>1</w:t>
            </w:r>
          </w:p>
        </w:tc>
        <w:tc>
          <w:tcPr>
            <w:tcW w:w="491" w:type="dxa"/>
          </w:tcPr>
          <w:p w14:paraId="31B469E7" w14:textId="77777777" w:rsidR="00103B72" w:rsidRDefault="00103B72" w:rsidP="007067FC">
            <w:pPr>
              <w:autoSpaceDE w:val="0"/>
              <w:autoSpaceDN w:val="0"/>
              <w:adjustRightInd w:val="0"/>
              <w:snapToGrid w:val="0"/>
              <w:jc w:val="center"/>
              <w:rPr>
                <w:sz w:val="20"/>
                <w:szCs w:val="20"/>
              </w:rPr>
            </w:pPr>
            <w:r>
              <w:rPr>
                <w:rFonts w:hint="eastAsia"/>
                <w:sz w:val="20"/>
                <w:szCs w:val="20"/>
              </w:rPr>
              <w:t>2</w:t>
            </w:r>
          </w:p>
        </w:tc>
        <w:tc>
          <w:tcPr>
            <w:tcW w:w="648" w:type="dxa"/>
          </w:tcPr>
          <w:p w14:paraId="714F8F1E" w14:textId="77777777" w:rsidR="00103B72" w:rsidRDefault="00103B72" w:rsidP="007067FC">
            <w:pPr>
              <w:autoSpaceDE w:val="0"/>
              <w:autoSpaceDN w:val="0"/>
              <w:adjustRightInd w:val="0"/>
              <w:snapToGrid w:val="0"/>
              <w:jc w:val="center"/>
              <w:rPr>
                <w:sz w:val="20"/>
                <w:szCs w:val="20"/>
              </w:rPr>
            </w:pPr>
            <w:r>
              <w:rPr>
                <w:rFonts w:hint="eastAsia"/>
                <w:sz w:val="20"/>
                <w:szCs w:val="20"/>
              </w:rPr>
              <w:t>3</w:t>
            </w:r>
          </w:p>
        </w:tc>
        <w:tc>
          <w:tcPr>
            <w:tcW w:w="806" w:type="dxa"/>
          </w:tcPr>
          <w:p w14:paraId="143267B0" w14:textId="77777777" w:rsidR="00103B72" w:rsidRDefault="00103B72" w:rsidP="007067FC">
            <w:pPr>
              <w:autoSpaceDE w:val="0"/>
              <w:autoSpaceDN w:val="0"/>
              <w:adjustRightInd w:val="0"/>
              <w:snapToGrid w:val="0"/>
              <w:jc w:val="center"/>
              <w:rPr>
                <w:sz w:val="20"/>
                <w:szCs w:val="20"/>
              </w:rPr>
            </w:pPr>
            <w:r>
              <w:rPr>
                <w:rFonts w:hint="eastAsia"/>
                <w:sz w:val="20"/>
                <w:szCs w:val="20"/>
              </w:rPr>
              <w:t>4</w:t>
            </w:r>
          </w:p>
        </w:tc>
        <w:tc>
          <w:tcPr>
            <w:tcW w:w="916" w:type="dxa"/>
          </w:tcPr>
          <w:p w14:paraId="6CC09317" w14:textId="77777777" w:rsidR="00103B72" w:rsidRDefault="00103B72" w:rsidP="007067FC">
            <w:pPr>
              <w:autoSpaceDE w:val="0"/>
              <w:autoSpaceDN w:val="0"/>
              <w:adjustRightInd w:val="0"/>
              <w:snapToGrid w:val="0"/>
              <w:jc w:val="center"/>
              <w:rPr>
                <w:rFonts w:hint="eastAsia"/>
                <w:sz w:val="20"/>
                <w:szCs w:val="20"/>
              </w:rPr>
            </w:pPr>
            <w:r>
              <w:rPr>
                <w:rFonts w:hint="eastAsia"/>
                <w:sz w:val="20"/>
                <w:szCs w:val="20"/>
              </w:rPr>
              <w:t>5</w:t>
            </w:r>
          </w:p>
        </w:tc>
        <w:tc>
          <w:tcPr>
            <w:tcW w:w="1123" w:type="dxa"/>
          </w:tcPr>
          <w:p w14:paraId="32D7D67D" w14:textId="77777777" w:rsidR="00103B72" w:rsidRDefault="00103B72" w:rsidP="007067FC">
            <w:pPr>
              <w:autoSpaceDE w:val="0"/>
              <w:autoSpaceDN w:val="0"/>
              <w:adjustRightInd w:val="0"/>
              <w:snapToGrid w:val="0"/>
              <w:jc w:val="center"/>
              <w:rPr>
                <w:sz w:val="20"/>
                <w:szCs w:val="20"/>
              </w:rPr>
            </w:pPr>
            <w:r>
              <w:rPr>
                <w:rFonts w:hint="eastAsia"/>
                <w:sz w:val="20"/>
                <w:szCs w:val="20"/>
              </w:rPr>
              <w:t>6</w:t>
            </w:r>
          </w:p>
        </w:tc>
        <w:tc>
          <w:tcPr>
            <w:tcW w:w="1359" w:type="dxa"/>
          </w:tcPr>
          <w:p w14:paraId="1D4C3A13" w14:textId="77777777" w:rsidR="00103B72" w:rsidRDefault="00103B72" w:rsidP="007067FC">
            <w:pPr>
              <w:autoSpaceDE w:val="0"/>
              <w:autoSpaceDN w:val="0"/>
              <w:adjustRightInd w:val="0"/>
              <w:snapToGrid w:val="0"/>
              <w:jc w:val="center"/>
              <w:rPr>
                <w:sz w:val="20"/>
                <w:szCs w:val="20"/>
              </w:rPr>
            </w:pPr>
            <w:r>
              <w:rPr>
                <w:rFonts w:hint="eastAsia"/>
                <w:sz w:val="20"/>
                <w:szCs w:val="20"/>
              </w:rPr>
              <w:t>7</w:t>
            </w:r>
          </w:p>
        </w:tc>
        <w:tc>
          <w:tcPr>
            <w:tcW w:w="1418" w:type="dxa"/>
          </w:tcPr>
          <w:p w14:paraId="105CBB61" w14:textId="77777777" w:rsidR="00103B72" w:rsidRDefault="00103B72" w:rsidP="007067FC">
            <w:pPr>
              <w:autoSpaceDE w:val="0"/>
              <w:autoSpaceDN w:val="0"/>
              <w:adjustRightInd w:val="0"/>
              <w:snapToGrid w:val="0"/>
              <w:jc w:val="center"/>
              <w:rPr>
                <w:rFonts w:hint="eastAsia"/>
                <w:sz w:val="20"/>
                <w:szCs w:val="20"/>
              </w:rPr>
            </w:pPr>
            <w:r>
              <w:rPr>
                <w:rFonts w:hint="eastAsia"/>
                <w:sz w:val="20"/>
                <w:szCs w:val="20"/>
              </w:rPr>
              <w:t>8</w:t>
            </w:r>
          </w:p>
        </w:tc>
        <w:tc>
          <w:tcPr>
            <w:tcW w:w="1671" w:type="dxa"/>
          </w:tcPr>
          <w:p w14:paraId="508D2EDC" w14:textId="77777777" w:rsidR="00103B72" w:rsidRDefault="00103B72" w:rsidP="007067FC">
            <w:pPr>
              <w:autoSpaceDE w:val="0"/>
              <w:autoSpaceDN w:val="0"/>
              <w:adjustRightInd w:val="0"/>
              <w:snapToGrid w:val="0"/>
              <w:jc w:val="center"/>
              <w:rPr>
                <w:sz w:val="20"/>
                <w:szCs w:val="20"/>
              </w:rPr>
            </w:pPr>
            <w:r>
              <w:rPr>
                <w:rFonts w:hint="eastAsia"/>
                <w:sz w:val="20"/>
                <w:szCs w:val="20"/>
              </w:rPr>
              <w:t>9</w:t>
            </w:r>
          </w:p>
        </w:tc>
      </w:tr>
      <w:tr w:rsidR="00103B72" w14:paraId="7466D11A" w14:textId="77777777" w:rsidTr="007067FC">
        <w:trPr>
          <w:trHeight w:val="243"/>
          <w:jc w:val="center"/>
        </w:trPr>
        <w:tc>
          <w:tcPr>
            <w:tcW w:w="811" w:type="dxa"/>
          </w:tcPr>
          <w:p w14:paraId="160859F8" w14:textId="77777777" w:rsidR="00103B72" w:rsidRDefault="00103B72" w:rsidP="007067FC">
            <w:pPr>
              <w:autoSpaceDE w:val="0"/>
              <w:autoSpaceDN w:val="0"/>
              <w:adjustRightInd w:val="0"/>
              <w:snapToGrid w:val="0"/>
              <w:jc w:val="center"/>
              <w:rPr>
                <w:sz w:val="20"/>
                <w:szCs w:val="20"/>
              </w:rPr>
            </w:pPr>
            <w:r>
              <w:rPr>
                <w:rFonts w:hint="eastAsia"/>
                <w:sz w:val="20"/>
                <w:szCs w:val="20"/>
              </w:rPr>
              <w:t>1</w:t>
            </w:r>
          </w:p>
        </w:tc>
        <w:tc>
          <w:tcPr>
            <w:tcW w:w="333" w:type="dxa"/>
          </w:tcPr>
          <w:p w14:paraId="597036B0" w14:textId="77777777" w:rsidR="00103B72" w:rsidRDefault="00103B72" w:rsidP="007067FC">
            <w:pPr>
              <w:autoSpaceDE w:val="0"/>
              <w:autoSpaceDN w:val="0"/>
              <w:adjustRightInd w:val="0"/>
              <w:snapToGrid w:val="0"/>
              <w:jc w:val="center"/>
              <w:rPr>
                <w:sz w:val="20"/>
                <w:szCs w:val="20"/>
              </w:rPr>
            </w:pPr>
            <w:r>
              <w:rPr>
                <w:rFonts w:hint="eastAsia"/>
                <w:sz w:val="20"/>
                <w:szCs w:val="20"/>
              </w:rPr>
              <w:t>0</w:t>
            </w:r>
          </w:p>
        </w:tc>
        <w:tc>
          <w:tcPr>
            <w:tcW w:w="491" w:type="dxa"/>
          </w:tcPr>
          <w:p w14:paraId="40EEF599"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,0</w:t>
            </w:r>
          </w:p>
        </w:tc>
        <w:tc>
          <w:tcPr>
            <w:tcW w:w="648" w:type="dxa"/>
          </w:tcPr>
          <w:p w14:paraId="2A50CB7F"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,0,0</w:t>
            </w:r>
          </w:p>
        </w:tc>
        <w:tc>
          <w:tcPr>
            <w:tcW w:w="806" w:type="dxa"/>
          </w:tcPr>
          <w:p w14:paraId="789B839A"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,0,0,0</w:t>
            </w:r>
          </w:p>
        </w:tc>
        <w:tc>
          <w:tcPr>
            <w:tcW w:w="916" w:type="dxa"/>
          </w:tcPr>
          <w:p w14:paraId="01149B31" w14:textId="77777777" w:rsidR="00103B72" w:rsidRDefault="00103B72" w:rsidP="007067FC">
            <w:pPr>
              <w:autoSpaceDE w:val="0"/>
              <w:autoSpaceDN w:val="0"/>
              <w:adjustRightInd w:val="0"/>
              <w:snapToGrid w:val="0"/>
              <w:jc w:val="center"/>
              <w:rPr>
                <w:rFonts w:hint="eastAsia"/>
                <w:sz w:val="20"/>
                <w:szCs w:val="20"/>
              </w:rPr>
            </w:pPr>
            <w:r>
              <w:rPr>
                <w:rFonts w:hint="eastAsia"/>
                <w:sz w:val="20"/>
                <w:szCs w:val="20"/>
              </w:rPr>
              <w:t>0</w:t>
            </w:r>
            <w:r>
              <w:rPr>
                <w:sz w:val="20"/>
                <w:szCs w:val="20"/>
              </w:rPr>
              <w:t>,0,0,0,0</w:t>
            </w:r>
          </w:p>
        </w:tc>
        <w:tc>
          <w:tcPr>
            <w:tcW w:w="1123" w:type="dxa"/>
          </w:tcPr>
          <w:p w14:paraId="0E925E2D"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,0,0,0,0,0</w:t>
            </w:r>
          </w:p>
        </w:tc>
        <w:tc>
          <w:tcPr>
            <w:tcW w:w="1359" w:type="dxa"/>
          </w:tcPr>
          <w:p w14:paraId="2033A0BE"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,0,0,0,0,0,0</w:t>
            </w:r>
          </w:p>
        </w:tc>
        <w:tc>
          <w:tcPr>
            <w:tcW w:w="1418" w:type="dxa"/>
          </w:tcPr>
          <w:p w14:paraId="77AA676F" w14:textId="77777777" w:rsidR="00103B72" w:rsidRDefault="00103B72" w:rsidP="007067FC">
            <w:pPr>
              <w:autoSpaceDE w:val="0"/>
              <w:autoSpaceDN w:val="0"/>
              <w:adjustRightInd w:val="0"/>
              <w:snapToGrid w:val="0"/>
              <w:jc w:val="center"/>
              <w:rPr>
                <w:rFonts w:hint="eastAsia"/>
                <w:sz w:val="20"/>
                <w:szCs w:val="20"/>
              </w:rPr>
            </w:pPr>
            <w:r>
              <w:rPr>
                <w:rFonts w:hint="eastAsia"/>
                <w:sz w:val="20"/>
                <w:szCs w:val="20"/>
              </w:rPr>
              <w:t>0</w:t>
            </w:r>
            <w:r>
              <w:rPr>
                <w:sz w:val="20"/>
                <w:szCs w:val="20"/>
              </w:rPr>
              <w:t>,0,0,0,0,0,0,0</w:t>
            </w:r>
          </w:p>
        </w:tc>
        <w:tc>
          <w:tcPr>
            <w:tcW w:w="1671" w:type="dxa"/>
          </w:tcPr>
          <w:p w14:paraId="5F4EFDAD"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,0,0,0,0,0,0,0,0</w:t>
            </w:r>
          </w:p>
        </w:tc>
      </w:tr>
      <w:tr w:rsidR="00103B72" w14:paraId="1F5D13C6" w14:textId="77777777" w:rsidTr="007067FC">
        <w:trPr>
          <w:trHeight w:val="243"/>
          <w:jc w:val="center"/>
        </w:trPr>
        <w:tc>
          <w:tcPr>
            <w:tcW w:w="811" w:type="dxa"/>
          </w:tcPr>
          <w:p w14:paraId="2770CAEF" w14:textId="77777777" w:rsidR="00103B72" w:rsidRDefault="00103B72" w:rsidP="007067FC">
            <w:pPr>
              <w:autoSpaceDE w:val="0"/>
              <w:autoSpaceDN w:val="0"/>
              <w:adjustRightInd w:val="0"/>
              <w:snapToGrid w:val="0"/>
              <w:jc w:val="center"/>
              <w:rPr>
                <w:sz w:val="20"/>
                <w:szCs w:val="20"/>
              </w:rPr>
            </w:pPr>
            <w:r>
              <w:rPr>
                <w:rFonts w:hint="eastAsia"/>
                <w:sz w:val="20"/>
                <w:szCs w:val="20"/>
              </w:rPr>
              <w:t>2</w:t>
            </w:r>
          </w:p>
        </w:tc>
        <w:tc>
          <w:tcPr>
            <w:tcW w:w="333" w:type="dxa"/>
          </w:tcPr>
          <w:p w14:paraId="2D25E94C" w14:textId="77777777" w:rsidR="00103B72" w:rsidRDefault="00103B72" w:rsidP="007067FC">
            <w:pPr>
              <w:autoSpaceDE w:val="0"/>
              <w:autoSpaceDN w:val="0"/>
              <w:adjustRightInd w:val="0"/>
              <w:snapToGrid w:val="0"/>
              <w:jc w:val="center"/>
              <w:rPr>
                <w:sz w:val="20"/>
                <w:szCs w:val="20"/>
              </w:rPr>
            </w:pPr>
            <w:r>
              <w:rPr>
                <w:rFonts w:hint="eastAsia"/>
                <w:sz w:val="20"/>
                <w:szCs w:val="20"/>
              </w:rPr>
              <w:t>0</w:t>
            </w:r>
          </w:p>
        </w:tc>
        <w:tc>
          <w:tcPr>
            <w:tcW w:w="491" w:type="dxa"/>
          </w:tcPr>
          <w:p w14:paraId="2273E479"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,1</w:t>
            </w:r>
          </w:p>
        </w:tc>
        <w:tc>
          <w:tcPr>
            <w:tcW w:w="648" w:type="dxa"/>
          </w:tcPr>
          <w:p w14:paraId="5310C3F5"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,1,0</w:t>
            </w:r>
          </w:p>
        </w:tc>
        <w:tc>
          <w:tcPr>
            <w:tcW w:w="806" w:type="dxa"/>
          </w:tcPr>
          <w:p w14:paraId="453A6B37"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,1,0,1</w:t>
            </w:r>
          </w:p>
        </w:tc>
        <w:tc>
          <w:tcPr>
            <w:tcW w:w="916" w:type="dxa"/>
          </w:tcPr>
          <w:p w14:paraId="6D2FF552" w14:textId="77777777" w:rsidR="00103B72" w:rsidRDefault="00103B72" w:rsidP="007067FC">
            <w:pPr>
              <w:autoSpaceDE w:val="0"/>
              <w:autoSpaceDN w:val="0"/>
              <w:adjustRightInd w:val="0"/>
              <w:snapToGrid w:val="0"/>
              <w:jc w:val="center"/>
              <w:rPr>
                <w:rFonts w:hint="eastAsia"/>
                <w:sz w:val="20"/>
                <w:szCs w:val="20"/>
              </w:rPr>
            </w:pPr>
            <w:r>
              <w:rPr>
                <w:rFonts w:hint="eastAsia"/>
                <w:sz w:val="20"/>
                <w:szCs w:val="20"/>
              </w:rPr>
              <w:t>0</w:t>
            </w:r>
            <w:r>
              <w:rPr>
                <w:sz w:val="20"/>
                <w:szCs w:val="20"/>
              </w:rPr>
              <w:t>,1,0,1,0</w:t>
            </w:r>
          </w:p>
        </w:tc>
        <w:tc>
          <w:tcPr>
            <w:tcW w:w="1123" w:type="dxa"/>
          </w:tcPr>
          <w:p w14:paraId="63E32A8C"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,1,0,1,0,1</w:t>
            </w:r>
          </w:p>
        </w:tc>
        <w:tc>
          <w:tcPr>
            <w:tcW w:w="1359" w:type="dxa"/>
          </w:tcPr>
          <w:p w14:paraId="1CE41C18"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,1,0,1,0,1,0</w:t>
            </w:r>
          </w:p>
        </w:tc>
        <w:tc>
          <w:tcPr>
            <w:tcW w:w="1418" w:type="dxa"/>
          </w:tcPr>
          <w:p w14:paraId="76169962" w14:textId="77777777" w:rsidR="00103B72" w:rsidRDefault="00103B72" w:rsidP="007067FC">
            <w:pPr>
              <w:autoSpaceDE w:val="0"/>
              <w:autoSpaceDN w:val="0"/>
              <w:adjustRightInd w:val="0"/>
              <w:snapToGrid w:val="0"/>
              <w:jc w:val="center"/>
              <w:rPr>
                <w:rFonts w:hint="eastAsia"/>
                <w:sz w:val="20"/>
                <w:szCs w:val="20"/>
              </w:rPr>
            </w:pPr>
            <w:r>
              <w:rPr>
                <w:rFonts w:hint="eastAsia"/>
                <w:sz w:val="20"/>
                <w:szCs w:val="20"/>
              </w:rPr>
              <w:t>0</w:t>
            </w:r>
            <w:r>
              <w:rPr>
                <w:sz w:val="20"/>
                <w:szCs w:val="20"/>
              </w:rPr>
              <w:t>,1,0,1,</w:t>
            </w:r>
            <w:r>
              <w:rPr>
                <w:rFonts w:hint="eastAsia"/>
                <w:sz w:val="20"/>
                <w:szCs w:val="20"/>
              </w:rPr>
              <w:t>0</w:t>
            </w:r>
            <w:r>
              <w:rPr>
                <w:sz w:val="20"/>
                <w:szCs w:val="20"/>
              </w:rPr>
              <w:t>,1,0,1</w:t>
            </w:r>
          </w:p>
        </w:tc>
        <w:tc>
          <w:tcPr>
            <w:tcW w:w="1671" w:type="dxa"/>
          </w:tcPr>
          <w:p w14:paraId="5C074E8B"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,1,0,1,</w:t>
            </w:r>
            <w:r>
              <w:rPr>
                <w:rFonts w:hint="eastAsia"/>
                <w:sz w:val="20"/>
                <w:szCs w:val="20"/>
              </w:rPr>
              <w:t>0</w:t>
            </w:r>
            <w:r>
              <w:rPr>
                <w:sz w:val="20"/>
                <w:szCs w:val="20"/>
              </w:rPr>
              <w:t>,1,0,1,0</w:t>
            </w:r>
          </w:p>
        </w:tc>
      </w:tr>
      <w:tr w:rsidR="00103B72" w14:paraId="0F56CF08" w14:textId="77777777" w:rsidTr="007067FC">
        <w:trPr>
          <w:trHeight w:val="243"/>
          <w:jc w:val="center"/>
        </w:trPr>
        <w:tc>
          <w:tcPr>
            <w:tcW w:w="811" w:type="dxa"/>
          </w:tcPr>
          <w:p w14:paraId="50CC4E46" w14:textId="77777777" w:rsidR="00103B72" w:rsidRDefault="00103B72" w:rsidP="007067FC">
            <w:pPr>
              <w:autoSpaceDE w:val="0"/>
              <w:autoSpaceDN w:val="0"/>
              <w:adjustRightInd w:val="0"/>
              <w:snapToGrid w:val="0"/>
              <w:jc w:val="center"/>
              <w:rPr>
                <w:sz w:val="20"/>
                <w:szCs w:val="20"/>
              </w:rPr>
            </w:pPr>
            <w:r>
              <w:rPr>
                <w:rFonts w:hint="eastAsia"/>
                <w:sz w:val="20"/>
                <w:szCs w:val="20"/>
              </w:rPr>
              <w:t>4</w:t>
            </w:r>
          </w:p>
        </w:tc>
        <w:tc>
          <w:tcPr>
            <w:tcW w:w="333" w:type="dxa"/>
          </w:tcPr>
          <w:p w14:paraId="48E3A7E0" w14:textId="77777777" w:rsidR="00103B72" w:rsidRDefault="00103B72" w:rsidP="007067FC">
            <w:pPr>
              <w:autoSpaceDE w:val="0"/>
              <w:autoSpaceDN w:val="0"/>
              <w:adjustRightInd w:val="0"/>
              <w:snapToGrid w:val="0"/>
              <w:jc w:val="center"/>
              <w:rPr>
                <w:sz w:val="20"/>
                <w:szCs w:val="20"/>
              </w:rPr>
            </w:pPr>
            <w:r>
              <w:rPr>
                <w:rFonts w:hint="eastAsia"/>
                <w:sz w:val="20"/>
                <w:szCs w:val="20"/>
              </w:rPr>
              <w:t>0</w:t>
            </w:r>
          </w:p>
        </w:tc>
        <w:tc>
          <w:tcPr>
            <w:tcW w:w="491" w:type="dxa"/>
          </w:tcPr>
          <w:p w14:paraId="60AC0B0C"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,2</w:t>
            </w:r>
          </w:p>
        </w:tc>
        <w:tc>
          <w:tcPr>
            <w:tcW w:w="648" w:type="dxa"/>
          </w:tcPr>
          <w:p w14:paraId="4330C0EC" w14:textId="77777777" w:rsidR="00103B72" w:rsidRDefault="00103B72" w:rsidP="007067FC">
            <w:pPr>
              <w:autoSpaceDE w:val="0"/>
              <w:autoSpaceDN w:val="0"/>
              <w:adjustRightInd w:val="0"/>
              <w:snapToGrid w:val="0"/>
              <w:jc w:val="center"/>
              <w:rPr>
                <w:sz w:val="20"/>
                <w:szCs w:val="20"/>
              </w:rPr>
            </w:pPr>
            <w:r>
              <w:rPr>
                <w:rFonts w:hint="eastAsia"/>
                <w:sz w:val="20"/>
                <w:szCs w:val="20"/>
              </w:rPr>
              <w:t>-</w:t>
            </w:r>
          </w:p>
        </w:tc>
        <w:tc>
          <w:tcPr>
            <w:tcW w:w="806" w:type="dxa"/>
          </w:tcPr>
          <w:p w14:paraId="4065F759"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,2,1,3</w:t>
            </w:r>
          </w:p>
        </w:tc>
        <w:tc>
          <w:tcPr>
            <w:tcW w:w="916" w:type="dxa"/>
          </w:tcPr>
          <w:p w14:paraId="22CEF477" w14:textId="77777777" w:rsidR="00103B72" w:rsidRDefault="00103B72" w:rsidP="007067FC">
            <w:pPr>
              <w:autoSpaceDE w:val="0"/>
              <w:autoSpaceDN w:val="0"/>
              <w:adjustRightInd w:val="0"/>
              <w:snapToGrid w:val="0"/>
              <w:jc w:val="center"/>
              <w:rPr>
                <w:rFonts w:hint="eastAsia"/>
                <w:sz w:val="20"/>
                <w:szCs w:val="20"/>
              </w:rPr>
            </w:pPr>
            <w:r>
              <w:rPr>
                <w:rFonts w:hint="eastAsia"/>
                <w:sz w:val="20"/>
                <w:szCs w:val="20"/>
              </w:rPr>
              <w:t>0</w:t>
            </w:r>
            <w:r>
              <w:rPr>
                <w:sz w:val="20"/>
                <w:szCs w:val="20"/>
              </w:rPr>
              <w:t>,2,1,3,0</w:t>
            </w:r>
          </w:p>
        </w:tc>
        <w:tc>
          <w:tcPr>
            <w:tcW w:w="1123" w:type="dxa"/>
          </w:tcPr>
          <w:p w14:paraId="7885389E"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,2,1,3,0,2</w:t>
            </w:r>
          </w:p>
        </w:tc>
        <w:tc>
          <w:tcPr>
            <w:tcW w:w="1359" w:type="dxa"/>
          </w:tcPr>
          <w:p w14:paraId="29D9F8DD"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,2,1,3,0,2,1</w:t>
            </w:r>
          </w:p>
        </w:tc>
        <w:tc>
          <w:tcPr>
            <w:tcW w:w="1418" w:type="dxa"/>
          </w:tcPr>
          <w:p w14:paraId="2A2D0CAE" w14:textId="77777777" w:rsidR="00103B72" w:rsidRDefault="00103B72" w:rsidP="007067FC">
            <w:pPr>
              <w:autoSpaceDE w:val="0"/>
              <w:autoSpaceDN w:val="0"/>
              <w:adjustRightInd w:val="0"/>
              <w:snapToGrid w:val="0"/>
              <w:jc w:val="center"/>
              <w:rPr>
                <w:rFonts w:hint="eastAsia"/>
                <w:sz w:val="20"/>
                <w:szCs w:val="20"/>
              </w:rPr>
            </w:pPr>
            <w:r>
              <w:rPr>
                <w:rFonts w:hint="eastAsia"/>
                <w:sz w:val="20"/>
                <w:szCs w:val="20"/>
              </w:rPr>
              <w:t>0</w:t>
            </w:r>
            <w:r>
              <w:rPr>
                <w:sz w:val="20"/>
                <w:szCs w:val="20"/>
              </w:rPr>
              <w:t>,2,1,3,</w:t>
            </w:r>
            <w:r>
              <w:rPr>
                <w:rFonts w:hint="eastAsia"/>
                <w:sz w:val="20"/>
                <w:szCs w:val="20"/>
              </w:rPr>
              <w:t>0</w:t>
            </w:r>
            <w:r>
              <w:rPr>
                <w:sz w:val="20"/>
                <w:szCs w:val="20"/>
              </w:rPr>
              <w:t>,2,1,3</w:t>
            </w:r>
          </w:p>
        </w:tc>
        <w:tc>
          <w:tcPr>
            <w:tcW w:w="1671" w:type="dxa"/>
          </w:tcPr>
          <w:p w14:paraId="1D4C3340"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,2,1,3,</w:t>
            </w:r>
            <w:r>
              <w:rPr>
                <w:rFonts w:hint="eastAsia"/>
                <w:sz w:val="20"/>
                <w:szCs w:val="20"/>
              </w:rPr>
              <w:t>0</w:t>
            </w:r>
            <w:r>
              <w:rPr>
                <w:sz w:val="20"/>
                <w:szCs w:val="20"/>
              </w:rPr>
              <w:t>,2,1,3,0</w:t>
            </w:r>
          </w:p>
        </w:tc>
      </w:tr>
      <w:tr w:rsidR="00103B72" w14:paraId="2248B92F" w14:textId="77777777" w:rsidTr="007067FC">
        <w:trPr>
          <w:trHeight w:val="243"/>
          <w:jc w:val="center"/>
        </w:trPr>
        <w:tc>
          <w:tcPr>
            <w:tcW w:w="811" w:type="dxa"/>
          </w:tcPr>
          <w:p w14:paraId="105122E7" w14:textId="77777777" w:rsidR="00103B72" w:rsidRDefault="00103B72" w:rsidP="007067FC">
            <w:pPr>
              <w:autoSpaceDE w:val="0"/>
              <w:autoSpaceDN w:val="0"/>
              <w:adjustRightInd w:val="0"/>
              <w:snapToGrid w:val="0"/>
              <w:jc w:val="center"/>
              <w:rPr>
                <w:sz w:val="20"/>
                <w:szCs w:val="20"/>
              </w:rPr>
            </w:pPr>
            <w:r>
              <w:rPr>
                <w:rFonts w:hint="eastAsia"/>
                <w:sz w:val="20"/>
                <w:szCs w:val="20"/>
              </w:rPr>
              <w:t>6</w:t>
            </w:r>
          </w:p>
        </w:tc>
        <w:tc>
          <w:tcPr>
            <w:tcW w:w="333" w:type="dxa"/>
          </w:tcPr>
          <w:p w14:paraId="13B4A5DA" w14:textId="77777777" w:rsidR="00103B72" w:rsidRDefault="00103B72" w:rsidP="007067FC">
            <w:pPr>
              <w:autoSpaceDE w:val="0"/>
              <w:autoSpaceDN w:val="0"/>
              <w:adjustRightInd w:val="0"/>
              <w:snapToGrid w:val="0"/>
              <w:jc w:val="center"/>
              <w:rPr>
                <w:sz w:val="20"/>
                <w:szCs w:val="20"/>
              </w:rPr>
            </w:pPr>
            <w:r>
              <w:rPr>
                <w:rFonts w:hint="eastAsia"/>
                <w:sz w:val="20"/>
                <w:szCs w:val="20"/>
              </w:rPr>
              <w:t>0</w:t>
            </w:r>
          </w:p>
        </w:tc>
        <w:tc>
          <w:tcPr>
            <w:tcW w:w="491" w:type="dxa"/>
          </w:tcPr>
          <w:p w14:paraId="144B5CF0"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,3</w:t>
            </w:r>
          </w:p>
        </w:tc>
        <w:tc>
          <w:tcPr>
            <w:tcW w:w="648" w:type="dxa"/>
          </w:tcPr>
          <w:p w14:paraId="2A391444" w14:textId="77777777" w:rsidR="00103B72" w:rsidRDefault="00103B72" w:rsidP="007067FC">
            <w:pPr>
              <w:autoSpaceDE w:val="0"/>
              <w:autoSpaceDN w:val="0"/>
              <w:adjustRightInd w:val="0"/>
              <w:snapToGrid w:val="0"/>
              <w:jc w:val="center"/>
              <w:rPr>
                <w:sz w:val="20"/>
                <w:szCs w:val="20"/>
              </w:rPr>
            </w:pPr>
            <w:r>
              <w:rPr>
                <w:sz w:val="20"/>
                <w:szCs w:val="20"/>
              </w:rPr>
              <w:t>-</w:t>
            </w:r>
          </w:p>
        </w:tc>
        <w:tc>
          <w:tcPr>
            <w:tcW w:w="806" w:type="dxa"/>
          </w:tcPr>
          <w:p w14:paraId="6ACB4D91" w14:textId="77777777" w:rsidR="00103B72" w:rsidRDefault="00103B72" w:rsidP="007067FC">
            <w:pPr>
              <w:autoSpaceDE w:val="0"/>
              <w:autoSpaceDN w:val="0"/>
              <w:adjustRightInd w:val="0"/>
              <w:snapToGrid w:val="0"/>
              <w:jc w:val="center"/>
              <w:rPr>
                <w:sz w:val="20"/>
                <w:szCs w:val="20"/>
              </w:rPr>
            </w:pPr>
            <w:r>
              <w:rPr>
                <w:rFonts w:hint="eastAsia"/>
                <w:sz w:val="20"/>
                <w:szCs w:val="20"/>
              </w:rPr>
              <w:t>-</w:t>
            </w:r>
          </w:p>
        </w:tc>
        <w:tc>
          <w:tcPr>
            <w:tcW w:w="916" w:type="dxa"/>
          </w:tcPr>
          <w:p w14:paraId="146B9DDA" w14:textId="77777777" w:rsidR="00103B72" w:rsidRDefault="00103B72" w:rsidP="007067FC">
            <w:pPr>
              <w:autoSpaceDE w:val="0"/>
              <w:autoSpaceDN w:val="0"/>
              <w:adjustRightInd w:val="0"/>
              <w:snapToGrid w:val="0"/>
              <w:jc w:val="center"/>
              <w:rPr>
                <w:rFonts w:hint="eastAsia"/>
                <w:sz w:val="20"/>
                <w:szCs w:val="20"/>
              </w:rPr>
            </w:pPr>
            <w:r>
              <w:rPr>
                <w:rFonts w:hint="eastAsia"/>
                <w:sz w:val="20"/>
                <w:szCs w:val="20"/>
              </w:rPr>
              <w:t>-</w:t>
            </w:r>
          </w:p>
        </w:tc>
        <w:tc>
          <w:tcPr>
            <w:tcW w:w="1123" w:type="dxa"/>
          </w:tcPr>
          <w:p w14:paraId="7F937681"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,3,1,4,2,5</w:t>
            </w:r>
          </w:p>
        </w:tc>
        <w:tc>
          <w:tcPr>
            <w:tcW w:w="1359" w:type="dxa"/>
          </w:tcPr>
          <w:p w14:paraId="5736298C"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,3,1,4,2,5,0</w:t>
            </w:r>
          </w:p>
        </w:tc>
        <w:tc>
          <w:tcPr>
            <w:tcW w:w="1418" w:type="dxa"/>
          </w:tcPr>
          <w:p w14:paraId="53E4D545" w14:textId="77777777" w:rsidR="00103B72" w:rsidRDefault="00103B72" w:rsidP="007067FC">
            <w:pPr>
              <w:autoSpaceDE w:val="0"/>
              <w:autoSpaceDN w:val="0"/>
              <w:adjustRightInd w:val="0"/>
              <w:snapToGrid w:val="0"/>
              <w:jc w:val="center"/>
              <w:rPr>
                <w:rFonts w:hint="eastAsia"/>
                <w:sz w:val="20"/>
                <w:szCs w:val="20"/>
              </w:rPr>
            </w:pPr>
            <w:r>
              <w:rPr>
                <w:rFonts w:hint="eastAsia"/>
                <w:sz w:val="20"/>
                <w:szCs w:val="20"/>
              </w:rPr>
              <w:t>0</w:t>
            </w:r>
            <w:r>
              <w:rPr>
                <w:sz w:val="20"/>
                <w:szCs w:val="20"/>
              </w:rPr>
              <w:t>,3,1,4,2,5,0,3</w:t>
            </w:r>
          </w:p>
        </w:tc>
        <w:tc>
          <w:tcPr>
            <w:tcW w:w="1671" w:type="dxa"/>
          </w:tcPr>
          <w:p w14:paraId="0CD6AA1C"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,3,1,4,2,5,0,3,1</w:t>
            </w:r>
          </w:p>
        </w:tc>
      </w:tr>
      <w:tr w:rsidR="00103B72" w14:paraId="6C8334BA" w14:textId="77777777" w:rsidTr="007067FC">
        <w:trPr>
          <w:trHeight w:val="243"/>
          <w:jc w:val="center"/>
        </w:trPr>
        <w:tc>
          <w:tcPr>
            <w:tcW w:w="811" w:type="dxa"/>
          </w:tcPr>
          <w:p w14:paraId="5AF4FEB7" w14:textId="77777777" w:rsidR="00103B72" w:rsidRDefault="00103B72" w:rsidP="007067FC">
            <w:pPr>
              <w:autoSpaceDE w:val="0"/>
              <w:autoSpaceDN w:val="0"/>
              <w:adjustRightInd w:val="0"/>
              <w:snapToGrid w:val="0"/>
              <w:jc w:val="center"/>
              <w:rPr>
                <w:sz w:val="20"/>
                <w:szCs w:val="20"/>
              </w:rPr>
            </w:pPr>
            <w:r>
              <w:rPr>
                <w:rFonts w:hint="eastAsia"/>
                <w:sz w:val="20"/>
                <w:szCs w:val="20"/>
              </w:rPr>
              <w:t>8</w:t>
            </w:r>
          </w:p>
        </w:tc>
        <w:tc>
          <w:tcPr>
            <w:tcW w:w="333" w:type="dxa"/>
          </w:tcPr>
          <w:p w14:paraId="03DC86A1" w14:textId="77777777" w:rsidR="00103B72" w:rsidRDefault="00103B72" w:rsidP="007067FC">
            <w:pPr>
              <w:autoSpaceDE w:val="0"/>
              <w:autoSpaceDN w:val="0"/>
              <w:adjustRightInd w:val="0"/>
              <w:snapToGrid w:val="0"/>
              <w:jc w:val="center"/>
              <w:rPr>
                <w:sz w:val="20"/>
                <w:szCs w:val="20"/>
              </w:rPr>
            </w:pPr>
            <w:r>
              <w:rPr>
                <w:rFonts w:hint="eastAsia"/>
                <w:sz w:val="20"/>
                <w:szCs w:val="20"/>
              </w:rPr>
              <w:t>0</w:t>
            </w:r>
          </w:p>
        </w:tc>
        <w:tc>
          <w:tcPr>
            <w:tcW w:w="491" w:type="dxa"/>
          </w:tcPr>
          <w:p w14:paraId="3E25814A" w14:textId="77777777" w:rsidR="00103B72" w:rsidRDefault="00103B72" w:rsidP="007067FC">
            <w:pPr>
              <w:autoSpaceDE w:val="0"/>
              <w:autoSpaceDN w:val="0"/>
              <w:adjustRightInd w:val="0"/>
              <w:snapToGrid w:val="0"/>
              <w:jc w:val="center"/>
              <w:rPr>
                <w:sz w:val="20"/>
                <w:szCs w:val="20"/>
              </w:rPr>
            </w:pPr>
            <w:r>
              <w:rPr>
                <w:rFonts w:hint="eastAsia"/>
                <w:sz w:val="20"/>
                <w:szCs w:val="20"/>
              </w:rPr>
              <w:t>-</w:t>
            </w:r>
          </w:p>
        </w:tc>
        <w:tc>
          <w:tcPr>
            <w:tcW w:w="648" w:type="dxa"/>
          </w:tcPr>
          <w:p w14:paraId="3FDDD391" w14:textId="77777777" w:rsidR="00103B72" w:rsidRDefault="00103B72" w:rsidP="007067FC">
            <w:pPr>
              <w:autoSpaceDE w:val="0"/>
              <w:autoSpaceDN w:val="0"/>
              <w:adjustRightInd w:val="0"/>
              <w:snapToGrid w:val="0"/>
              <w:jc w:val="center"/>
              <w:rPr>
                <w:sz w:val="20"/>
                <w:szCs w:val="20"/>
              </w:rPr>
            </w:pPr>
            <w:r>
              <w:rPr>
                <w:rFonts w:hint="eastAsia"/>
                <w:sz w:val="20"/>
                <w:szCs w:val="20"/>
              </w:rPr>
              <w:t>-</w:t>
            </w:r>
          </w:p>
        </w:tc>
        <w:tc>
          <w:tcPr>
            <w:tcW w:w="806" w:type="dxa"/>
          </w:tcPr>
          <w:p w14:paraId="3C0A39CB"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,4,2,6</w:t>
            </w:r>
          </w:p>
        </w:tc>
        <w:tc>
          <w:tcPr>
            <w:tcW w:w="916" w:type="dxa"/>
          </w:tcPr>
          <w:p w14:paraId="6F57EB99" w14:textId="77777777" w:rsidR="00103B72" w:rsidRDefault="00103B72" w:rsidP="007067FC">
            <w:pPr>
              <w:autoSpaceDE w:val="0"/>
              <w:autoSpaceDN w:val="0"/>
              <w:adjustRightInd w:val="0"/>
              <w:snapToGrid w:val="0"/>
              <w:jc w:val="center"/>
              <w:rPr>
                <w:rFonts w:hint="eastAsia"/>
                <w:sz w:val="20"/>
                <w:szCs w:val="20"/>
              </w:rPr>
            </w:pPr>
            <w:r>
              <w:rPr>
                <w:rFonts w:hint="eastAsia"/>
                <w:sz w:val="20"/>
                <w:szCs w:val="20"/>
              </w:rPr>
              <w:t>-</w:t>
            </w:r>
          </w:p>
        </w:tc>
        <w:tc>
          <w:tcPr>
            <w:tcW w:w="1123" w:type="dxa"/>
          </w:tcPr>
          <w:p w14:paraId="1AF63808" w14:textId="77777777" w:rsidR="00103B72" w:rsidRDefault="00103B72" w:rsidP="007067FC">
            <w:pPr>
              <w:autoSpaceDE w:val="0"/>
              <w:autoSpaceDN w:val="0"/>
              <w:adjustRightInd w:val="0"/>
              <w:snapToGrid w:val="0"/>
              <w:jc w:val="center"/>
              <w:rPr>
                <w:sz w:val="20"/>
                <w:szCs w:val="20"/>
              </w:rPr>
            </w:pPr>
            <w:r>
              <w:rPr>
                <w:rFonts w:hint="eastAsia"/>
                <w:sz w:val="20"/>
                <w:szCs w:val="20"/>
              </w:rPr>
              <w:t>-</w:t>
            </w:r>
          </w:p>
        </w:tc>
        <w:tc>
          <w:tcPr>
            <w:tcW w:w="1359" w:type="dxa"/>
          </w:tcPr>
          <w:p w14:paraId="72D050A9" w14:textId="77777777" w:rsidR="00103B72" w:rsidRDefault="00103B72" w:rsidP="007067FC">
            <w:pPr>
              <w:autoSpaceDE w:val="0"/>
              <w:autoSpaceDN w:val="0"/>
              <w:adjustRightInd w:val="0"/>
              <w:snapToGrid w:val="0"/>
              <w:jc w:val="center"/>
              <w:rPr>
                <w:sz w:val="20"/>
                <w:szCs w:val="20"/>
              </w:rPr>
            </w:pPr>
            <w:r>
              <w:rPr>
                <w:rFonts w:hint="eastAsia"/>
                <w:sz w:val="20"/>
                <w:szCs w:val="20"/>
              </w:rPr>
              <w:t>-</w:t>
            </w:r>
          </w:p>
        </w:tc>
        <w:tc>
          <w:tcPr>
            <w:tcW w:w="1418" w:type="dxa"/>
          </w:tcPr>
          <w:p w14:paraId="3CB367B8" w14:textId="77777777" w:rsidR="00103B72" w:rsidRDefault="00103B72" w:rsidP="007067FC">
            <w:pPr>
              <w:autoSpaceDE w:val="0"/>
              <w:autoSpaceDN w:val="0"/>
              <w:adjustRightInd w:val="0"/>
              <w:snapToGrid w:val="0"/>
              <w:jc w:val="center"/>
              <w:rPr>
                <w:rFonts w:hint="eastAsia"/>
                <w:sz w:val="20"/>
                <w:szCs w:val="20"/>
              </w:rPr>
            </w:pPr>
            <w:r>
              <w:rPr>
                <w:rFonts w:hint="eastAsia"/>
                <w:sz w:val="20"/>
                <w:szCs w:val="20"/>
              </w:rPr>
              <w:t>0</w:t>
            </w:r>
            <w:r>
              <w:rPr>
                <w:sz w:val="20"/>
                <w:szCs w:val="20"/>
              </w:rPr>
              <w:t>,4,2,6,1,5,3,7</w:t>
            </w:r>
          </w:p>
        </w:tc>
        <w:tc>
          <w:tcPr>
            <w:tcW w:w="1671" w:type="dxa"/>
          </w:tcPr>
          <w:p w14:paraId="499ECF4A"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,4,2,6,1,5,3,7,0</w:t>
            </w:r>
          </w:p>
        </w:tc>
      </w:tr>
      <w:tr w:rsidR="00103B72" w14:paraId="65946BCC" w14:textId="77777777" w:rsidTr="007067FC">
        <w:trPr>
          <w:trHeight w:val="243"/>
          <w:jc w:val="center"/>
        </w:trPr>
        <w:tc>
          <w:tcPr>
            <w:tcW w:w="811" w:type="dxa"/>
          </w:tcPr>
          <w:p w14:paraId="008AC487" w14:textId="77777777" w:rsidR="00103B72" w:rsidRDefault="00103B72" w:rsidP="007067FC">
            <w:pPr>
              <w:autoSpaceDE w:val="0"/>
              <w:autoSpaceDN w:val="0"/>
              <w:adjustRightInd w:val="0"/>
              <w:snapToGrid w:val="0"/>
              <w:jc w:val="center"/>
              <w:rPr>
                <w:sz w:val="20"/>
                <w:szCs w:val="20"/>
              </w:rPr>
            </w:pPr>
            <w:r>
              <w:rPr>
                <w:rFonts w:hint="eastAsia"/>
                <w:sz w:val="20"/>
                <w:szCs w:val="20"/>
              </w:rPr>
              <w:t>1</w:t>
            </w:r>
            <w:r>
              <w:rPr>
                <w:sz w:val="20"/>
                <w:szCs w:val="20"/>
              </w:rPr>
              <w:t>2</w:t>
            </w:r>
          </w:p>
        </w:tc>
        <w:tc>
          <w:tcPr>
            <w:tcW w:w="333" w:type="dxa"/>
          </w:tcPr>
          <w:p w14:paraId="66A21362" w14:textId="77777777" w:rsidR="00103B72" w:rsidRDefault="00103B72" w:rsidP="007067FC">
            <w:pPr>
              <w:autoSpaceDE w:val="0"/>
              <w:autoSpaceDN w:val="0"/>
              <w:adjustRightInd w:val="0"/>
              <w:snapToGrid w:val="0"/>
              <w:jc w:val="center"/>
              <w:rPr>
                <w:sz w:val="20"/>
                <w:szCs w:val="20"/>
              </w:rPr>
            </w:pPr>
            <w:r>
              <w:rPr>
                <w:rFonts w:hint="eastAsia"/>
                <w:sz w:val="20"/>
                <w:szCs w:val="20"/>
              </w:rPr>
              <w:t>0</w:t>
            </w:r>
          </w:p>
        </w:tc>
        <w:tc>
          <w:tcPr>
            <w:tcW w:w="491" w:type="dxa"/>
          </w:tcPr>
          <w:p w14:paraId="72CE741C" w14:textId="77777777" w:rsidR="00103B72" w:rsidRDefault="00103B72" w:rsidP="007067FC">
            <w:pPr>
              <w:autoSpaceDE w:val="0"/>
              <w:autoSpaceDN w:val="0"/>
              <w:adjustRightInd w:val="0"/>
              <w:snapToGrid w:val="0"/>
              <w:jc w:val="center"/>
              <w:rPr>
                <w:sz w:val="20"/>
                <w:szCs w:val="20"/>
              </w:rPr>
            </w:pPr>
            <w:r>
              <w:rPr>
                <w:sz w:val="20"/>
                <w:szCs w:val="20"/>
              </w:rPr>
              <w:t>0,6</w:t>
            </w:r>
          </w:p>
        </w:tc>
        <w:tc>
          <w:tcPr>
            <w:tcW w:w="648" w:type="dxa"/>
          </w:tcPr>
          <w:p w14:paraId="754955D9" w14:textId="77777777" w:rsidR="00103B72" w:rsidRDefault="00103B72" w:rsidP="007067FC">
            <w:pPr>
              <w:autoSpaceDE w:val="0"/>
              <w:autoSpaceDN w:val="0"/>
              <w:adjustRightInd w:val="0"/>
              <w:snapToGrid w:val="0"/>
              <w:jc w:val="center"/>
              <w:rPr>
                <w:sz w:val="20"/>
                <w:szCs w:val="20"/>
              </w:rPr>
            </w:pPr>
            <w:r>
              <w:rPr>
                <w:rFonts w:hint="eastAsia"/>
                <w:sz w:val="20"/>
                <w:szCs w:val="20"/>
              </w:rPr>
              <w:t>-</w:t>
            </w:r>
          </w:p>
        </w:tc>
        <w:tc>
          <w:tcPr>
            <w:tcW w:w="806" w:type="dxa"/>
          </w:tcPr>
          <w:p w14:paraId="196F5374" w14:textId="77777777" w:rsidR="00103B72" w:rsidRDefault="00103B72" w:rsidP="007067FC">
            <w:pPr>
              <w:autoSpaceDE w:val="0"/>
              <w:autoSpaceDN w:val="0"/>
              <w:adjustRightInd w:val="0"/>
              <w:snapToGrid w:val="0"/>
              <w:jc w:val="center"/>
              <w:rPr>
                <w:sz w:val="20"/>
                <w:szCs w:val="20"/>
              </w:rPr>
            </w:pPr>
            <w:r>
              <w:rPr>
                <w:sz w:val="20"/>
                <w:szCs w:val="20"/>
              </w:rPr>
              <w:t>0,6,3,9</w:t>
            </w:r>
          </w:p>
        </w:tc>
        <w:tc>
          <w:tcPr>
            <w:tcW w:w="916" w:type="dxa"/>
          </w:tcPr>
          <w:p w14:paraId="5EE15916" w14:textId="77777777" w:rsidR="00103B72" w:rsidRDefault="00103B72" w:rsidP="007067FC">
            <w:pPr>
              <w:autoSpaceDE w:val="0"/>
              <w:autoSpaceDN w:val="0"/>
              <w:adjustRightInd w:val="0"/>
              <w:snapToGrid w:val="0"/>
              <w:jc w:val="center"/>
              <w:rPr>
                <w:sz w:val="20"/>
                <w:szCs w:val="20"/>
              </w:rPr>
            </w:pPr>
            <w:r>
              <w:rPr>
                <w:rFonts w:hint="eastAsia"/>
                <w:sz w:val="20"/>
                <w:szCs w:val="20"/>
              </w:rPr>
              <w:t>-</w:t>
            </w:r>
          </w:p>
        </w:tc>
        <w:tc>
          <w:tcPr>
            <w:tcW w:w="1123" w:type="dxa"/>
          </w:tcPr>
          <w:p w14:paraId="062399EE" w14:textId="77777777" w:rsidR="00103B72" w:rsidRDefault="00103B72" w:rsidP="007067FC">
            <w:pPr>
              <w:autoSpaceDE w:val="0"/>
              <w:autoSpaceDN w:val="0"/>
              <w:adjustRightInd w:val="0"/>
              <w:snapToGrid w:val="0"/>
              <w:jc w:val="center"/>
              <w:rPr>
                <w:sz w:val="20"/>
                <w:szCs w:val="20"/>
              </w:rPr>
            </w:pPr>
            <w:r>
              <w:rPr>
                <w:sz w:val="20"/>
                <w:szCs w:val="20"/>
              </w:rPr>
              <w:t>-</w:t>
            </w:r>
          </w:p>
        </w:tc>
        <w:tc>
          <w:tcPr>
            <w:tcW w:w="1359" w:type="dxa"/>
          </w:tcPr>
          <w:p w14:paraId="1ED4F962" w14:textId="77777777" w:rsidR="00103B72" w:rsidRDefault="00103B72" w:rsidP="007067FC">
            <w:pPr>
              <w:autoSpaceDE w:val="0"/>
              <w:autoSpaceDN w:val="0"/>
              <w:adjustRightInd w:val="0"/>
              <w:snapToGrid w:val="0"/>
              <w:jc w:val="center"/>
              <w:rPr>
                <w:sz w:val="20"/>
                <w:szCs w:val="20"/>
              </w:rPr>
            </w:pPr>
            <w:r>
              <w:rPr>
                <w:rFonts w:hint="eastAsia"/>
                <w:sz w:val="20"/>
                <w:szCs w:val="20"/>
              </w:rPr>
              <w:t>-</w:t>
            </w:r>
          </w:p>
        </w:tc>
        <w:tc>
          <w:tcPr>
            <w:tcW w:w="1418" w:type="dxa"/>
          </w:tcPr>
          <w:p w14:paraId="6B6FE7BC" w14:textId="77777777" w:rsidR="00103B72" w:rsidRDefault="00103B72" w:rsidP="007067FC">
            <w:pPr>
              <w:autoSpaceDE w:val="0"/>
              <w:autoSpaceDN w:val="0"/>
              <w:adjustRightInd w:val="0"/>
              <w:snapToGrid w:val="0"/>
              <w:jc w:val="center"/>
              <w:rPr>
                <w:rFonts w:hint="eastAsia"/>
                <w:sz w:val="20"/>
                <w:szCs w:val="20"/>
              </w:rPr>
            </w:pPr>
            <w:r>
              <w:rPr>
                <w:rFonts w:hint="eastAsia"/>
                <w:sz w:val="20"/>
                <w:szCs w:val="20"/>
              </w:rPr>
              <w:t>-</w:t>
            </w:r>
          </w:p>
        </w:tc>
        <w:tc>
          <w:tcPr>
            <w:tcW w:w="1671" w:type="dxa"/>
          </w:tcPr>
          <w:p w14:paraId="3F1A0DE9" w14:textId="77777777" w:rsidR="00103B72" w:rsidRDefault="00103B72" w:rsidP="007067FC">
            <w:pPr>
              <w:autoSpaceDE w:val="0"/>
              <w:autoSpaceDN w:val="0"/>
              <w:adjustRightInd w:val="0"/>
              <w:snapToGrid w:val="0"/>
              <w:jc w:val="center"/>
              <w:rPr>
                <w:sz w:val="20"/>
                <w:szCs w:val="20"/>
              </w:rPr>
            </w:pPr>
            <w:r>
              <w:rPr>
                <w:rFonts w:hint="eastAsia"/>
                <w:sz w:val="20"/>
                <w:szCs w:val="20"/>
              </w:rPr>
              <w:t>-</w:t>
            </w:r>
          </w:p>
        </w:tc>
      </w:tr>
    </w:tbl>
    <w:p w14:paraId="4353903F" w14:textId="77777777" w:rsidR="00B43ADA" w:rsidRDefault="00B43ADA">
      <w:pPr>
        <w:snapToGrid w:val="0"/>
        <w:spacing w:beforeLines="50" w:before="180" w:afterLines="50" w:after="180"/>
        <w:jc w:val="both"/>
        <w:rPr>
          <w:rFonts w:eastAsiaTheme="minorEastAsia"/>
          <w:sz w:val="20"/>
        </w:rPr>
      </w:pPr>
    </w:p>
    <w:p w14:paraId="77D1A2F7" w14:textId="77777777" w:rsidR="00B43ADA" w:rsidRDefault="00354A18">
      <w:pPr>
        <w:autoSpaceDE w:val="0"/>
        <w:autoSpaceDN w:val="0"/>
        <w:adjustRightInd w:val="0"/>
        <w:snapToGrid w:val="0"/>
        <w:spacing w:after="120"/>
        <w:jc w:val="both"/>
        <w:outlineLvl w:val="2"/>
        <w:rPr>
          <w:rFonts w:ascii="Arial" w:hAnsi="Arial" w:cs="Arial"/>
        </w:rPr>
      </w:pPr>
      <w:r>
        <w:rPr>
          <w:rFonts w:ascii="Arial" w:hAnsi="Arial" w:cs="Arial"/>
        </w:rPr>
        <w:t>2.1.3 SL PRS bandwidth</w:t>
      </w:r>
    </w:p>
    <w:p w14:paraId="4065D504" w14:textId="77777777" w:rsidR="00B43ADA" w:rsidRDefault="00354A18">
      <w:pPr>
        <w:snapToGrid w:val="0"/>
        <w:spacing w:beforeLines="50" w:before="180" w:afterLines="50" w:after="180"/>
        <w:jc w:val="both"/>
        <w:rPr>
          <w:sz w:val="20"/>
        </w:rPr>
      </w:pPr>
      <w:r>
        <w:rPr>
          <w:rFonts w:hint="eastAsia"/>
          <w:sz w:val="20"/>
        </w:rPr>
        <w:t>D</w:t>
      </w:r>
      <w:r>
        <w:rPr>
          <w:sz w:val="20"/>
        </w:rPr>
        <w:t>uring RAN1#112bis-e meeting, proposals regarding SL PRS bandwidth for dedicated resource pool and shared resource pool were discussed.</w:t>
      </w:r>
    </w:p>
    <w:tbl>
      <w:tblPr>
        <w:tblStyle w:val="afc"/>
        <w:tblW w:w="0" w:type="auto"/>
        <w:tblLook w:val="04A0" w:firstRow="1" w:lastRow="0" w:firstColumn="1" w:lastColumn="0" w:noHBand="0" w:noVBand="1"/>
      </w:tblPr>
      <w:tblGrid>
        <w:gridCol w:w="9350"/>
      </w:tblGrid>
      <w:tr w:rsidR="00B43ADA" w14:paraId="5E1ECF22" w14:textId="77777777">
        <w:tc>
          <w:tcPr>
            <w:tcW w:w="9350" w:type="dxa"/>
          </w:tcPr>
          <w:p w14:paraId="1DA9DAE3" w14:textId="77777777" w:rsidR="00B43ADA" w:rsidRDefault="00354A18">
            <w:pPr>
              <w:snapToGrid w:val="0"/>
              <w:rPr>
                <w:rFonts w:eastAsia="Batang"/>
                <w:b/>
                <w:bCs/>
                <w:sz w:val="20"/>
                <w:szCs w:val="20"/>
                <w:u w:val="single"/>
                <w:lang w:val="en-GB" w:eastAsia="en-US"/>
              </w:rPr>
            </w:pPr>
            <w:r>
              <w:rPr>
                <w:rFonts w:eastAsia="Batang"/>
                <w:b/>
                <w:bCs/>
                <w:sz w:val="20"/>
                <w:szCs w:val="20"/>
                <w:u w:val="single"/>
                <w:lang w:val="en-GB" w:eastAsia="en-US"/>
              </w:rPr>
              <w:t>Agreement in RAN1#110</w:t>
            </w:r>
            <w:r>
              <w:rPr>
                <w:b/>
                <w:bCs/>
                <w:sz w:val="20"/>
                <w:szCs w:val="20"/>
                <w:u w:val="single"/>
                <w:lang w:val="en-GB"/>
              </w:rPr>
              <w:t>b-e</w:t>
            </w:r>
          </w:p>
          <w:p w14:paraId="183F078A" w14:textId="77777777" w:rsidR="00B43ADA" w:rsidRDefault="00354A18">
            <w:pPr>
              <w:snapToGrid w:val="0"/>
              <w:rPr>
                <w:rFonts w:ascii="Times" w:eastAsia="Batang" w:hAnsi="Times" w:cs="CG Times (WN)"/>
                <w:sz w:val="20"/>
                <w:lang w:val="en-GB"/>
              </w:rPr>
            </w:pPr>
            <w:r>
              <w:rPr>
                <w:rFonts w:ascii="Times" w:eastAsia="Batang" w:hAnsi="Times" w:cs="CG Times (WN)"/>
                <w:sz w:val="20"/>
                <w:lang w:val="en-GB"/>
              </w:rPr>
              <w:t>At least for a dedicated resource pool for positioning,</w:t>
            </w:r>
          </w:p>
          <w:p w14:paraId="45110124" w14:textId="77777777" w:rsidR="00B43ADA" w:rsidRDefault="00354A18">
            <w:pPr>
              <w:numPr>
                <w:ilvl w:val="0"/>
                <w:numId w:val="12"/>
              </w:numPr>
              <w:snapToGrid w:val="0"/>
              <w:contextualSpacing/>
              <w:rPr>
                <w:rFonts w:ascii="Times" w:eastAsia="Batang" w:hAnsi="Times" w:cs="CG Times (WN)"/>
                <w:sz w:val="20"/>
                <w:lang w:val="en-GB"/>
              </w:rPr>
            </w:pPr>
            <w:r>
              <w:rPr>
                <w:rFonts w:ascii="Times" w:eastAsia="Batang" w:hAnsi="Times" w:cs="CG Times (WN)"/>
                <w:sz w:val="20"/>
                <w:lang w:val="en-GB"/>
              </w:rPr>
              <w:t xml:space="preserve">With regards to the bandwidth of SL-PRS transmission, </w:t>
            </w:r>
            <w:proofErr w:type="spellStart"/>
            <w:r>
              <w:rPr>
                <w:rFonts w:ascii="Times" w:eastAsia="Batang" w:hAnsi="Times" w:cs="CG Times (WN)"/>
                <w:sz w:val="20"/>
                <w:lang w:val="en-GB"/>
              </w:rPr>
              <w:t>downselect</w:t>
            </w:r>
            <w:proofErr w:type="spellEnd"/>
            <w:r>
              <w:rPr>
                <w:rFonts w:ascii="Times" w:eastAsia="Batang" w:hAnsi="Times" w:cs="CG Times (WN)"/>
                <w:sz w:val="20"/>
                <w:lang w:val="en-GB"/>
              </w:rPr>
              <w:t xml:space="preserve"> from the following alternatives: </w:t>
            </w:r>
          </w:p>
          <w:p w14:paraId="38658AE9" w14:textId="77777777" w:rsidR="00B43ADA" w:rsidRDefault="00354A18">
            <w:pPr>
              <w:numPr>
                <w:ilvl w:val="1"/>
                <w:numId w:val="12"/>
              </w:numPr>
              <w:snapToGrid w:val="0"/>
              <w:contextualSpacing/>
              <w:rPr>
                <w:rFonts w:ascii="Times" w:eastAsia="Batang" w:hAnsi="Times" w:cs="CG Times (WN)"/>
                <w:sz w:val="20"/>
                <w:lang w:val="en-GB"/>
              </w:rPr>
            </w:pPr>
            <w:r>
              <w:rPr>
                <w:rFonts w:ascii="Times" w:eastAsia="Batang" w:hAnsi="Times" w:cs="CG Times (WN)"/>
                <w:sz w:val="20"/>
                <w:lang w:val="en-GB"/>
              </w:rPr>
              <w:t>Alt. 1: The bandwidth of SL-PRS can be same or smaller than that of the resource pool</w:t>
            </w:r>
          </w:p>
          <w:p w14:paraId="2A8ED567" w14:textId="77777777" w:rsidR="00B43ADA" w:rsidRDefault="00354A18">
            <w:pPr>
              <w:numPr>
                <w:ilvl w:val="1"/>
                <w:numId w:val="12"/>
              </w:numPr>
              <w:snapToGrid w:val="0"/>
              <w:contextualSpacing/>
              <w:rPr>
                <w:rFonts w:ascii="Times" w:eastAsia="Batang" w:hAnsi="Times" w:cs="CG Times (WN)"/>
                <w:sz w:val="20"/>
                <w:lang w:val="en-GB"/>
              </w:rPr>
            </w:pPr>
            <w:r>
              <w:rPr>
                <w:rFonts w:ascii="Times" w:eastAsia="Batang" w:hAnsi="Times" w:cs="CG Times (WN)"/>
                <w:sz w:val="20"/>
                <w:lang w:val="en-GB"/>
              </w:rPr>
              <w:t xml:space="preserve">Alt. 2: The bandwidth of SL-PRS shall be the same as that of the resource pool </w:t>
            </w:r>
          </w:p>
          <w:p w14:paraId="449D9234" w14:textId="77777777" w:rsidR="00B43ADA" w:rsidRDefault="00354A18">
            <w:pPr>
              <w:numPr>
                <w:ilvl w:val="0"/>
                <w:numId w:val="12"/>
              </w:numPr>
              <w:snapToGrid w:val="0"/>
              <w:contextualSpacing/>
              <w:rPr>
                <w:rFonts w:ascii="Times" w:eastAsia="Batang" w:hAnsi="Times" w:cs="CG Times (WN)"/>
                <w:sz w:val="20"/>
                <w:lang w:val="en-GB"/>
              </w:rPr>
            </w:pPr>
            <w:r>
              <w:rPr>
                <w:rFonts w:ascii="Times" w:eastAsia="Batang" w:hAnsi="Times" w:cs="CG Times (WN)"/>
                <w:sz w:val="20"/>
                <w:lang w:val="en-GB"/>
              </w:rPr>
              <w:t>Note: Companies are encouraged to provide their analysis and views on the above alternatives</w:t>
            </w:r>
          </w:p>
          <w:p w14:paraId="6BFEC129" w14:textId="77777777" w:rsidR="00B43ADA" w:rsidRDefault="00354A18">
            <w:pPr>
              <w:snapToGrid w:val="0"/>
              <w:rPr>
                <w:rFonts w:eastAsia="Batang"/>
                <w:b/>
                <w:bCs/>
                <w:color w:val="808080" w:themeColor="background1" w:themeShade="80"/>
                <w:sz w:val="20"/>
                <w:szCs w:val="20"/>
                <w:u w:val="single"/>
                <w:lang w:val="en-GB" w:eastAsia="en-US"/>
              </w:rPr>
            </w:pPr>
            <w:r>
              <w:rPr>
                <w:rFonts w:ascii="Times" w:eastAsia="Batang" w:hAnsi="Times" w:cs="CG Times (WN)"/>
                <w:sz w:val="20"/>
                <w:lang w:val="en-GB"/>
              </w:rPr>
              <w:t>FFS: Bandwidth of SL-PRS transmission for shared resource pool (if supported)</w:t>
            </w:r>
          </w:p>
          <w:p w14:paraId="27452DCB" w14:textId="77777777" w:rsidR="00B43ADA" w:rsidRDefault="00354A18">
            <w:pPr>
              <w:snapToGrid w:val="0"/>
              <w:rPr>
                <w:rFonts w:eastAsia="Batang"/>
                <w:b/>
                <w:bCs/>
                <w:color w:val="808080" w:themeColor="background1" w:themeShade="80"/>
                <w:sz w:val="20"/>
                <w:szCs w:val="20"/>
                <w:u w:val="single"/>
                <w:lang w:val="en-GB" w:eastAsia="en-US"/>
              </w:rPr>
            </w:pPr>
            <w:r>
              <w:rPr>
                <w:rFonts w:eastAsia="Batang"/>
                <w:b/>
                <w:bCs/>
                <w:color w:val="808080" w:themeColor="background1" w:themeShade="80"/>
                <w:sz w:val="20"/>
                <w:szCs w:val="20"/>
                <w:u w:val="single"/>
                <w:lang w:val="en-GB" w:eastAsia="en-US"/>
              </w:rPr>
              <w:t>Proposal in RAN1#112bis-e</w:t>
            </w:r>
          </w:p>
          <w:p w14:paraId="23FA8DCE" w14:textId="77777777" w:rsidR="00B43ADA" w:rsidRDefault="00354A18">
            <w:pPr>
              <w:numPr>
                <w:ilvl w:val="0"/>
                <w:numId w:val="13"/>
              </w:numPr>
              <w:autoSpaceDE w:val="0"/>
              <w:adjustRightInd w:val="0"/>
              <w:snapToGrid w:val="0"/>
              <w:rPr>
                <w:iCs/>
                <w:sz w:val="20"/>
              </w:rPr>
            </w:pPr>
            <w:r>
              <w:rPr>
                <w:iCs/>
                <w:sz w:val="20"/>
              </w:rPr>
              <w:t>For shared resource pools, SL PRS bandwidth can be smaller than resource pool bandwidth and is same as the bandwidth indicated for PSSCH if/when PSSCH is present in a shared resource pool.</w:t>
            </w:r>
          </w:p>
        </w:tc>
      </w:tr>
    </w:tbl>
    <w:p w14:paraId="5EFD2723" w14:textId="77777777" w:rsidR="00B43ADA" w:rsidRDefault="00354A18">
      <w:pPr>
        <w:pStyle w:val="aff2"/>
        <w:numPr>
          <w:ilvl w:val="0"/>
          <w:numId w:val="10"/>
        </w:numPr>
        <w:snapToGrid w:val="0"/>
        <w:spacing w:beforeLines="50" w:before="180" w:afterLines="50"/>
        <w:jc w:val="both"/>
        <w:rPr>
          <w:sz w:val="20"/>
        </w:rPr>
      </w:pPr>
      <w:r>
        <w:rPr>
          <w:rFonts w:hint="eastAsia"/>
          <w:sz w:val="20"/>
        </w:rPr>
        <w:t>F</w:t>
      </w:r>
      <w:r>
        <w:rPr>
          <w:sz w:val="20"/>
        </w:rPr>
        <w:t>or dedicated resource pool:</w:t>
      </w:r>
    </w:p>
    <w:p w14:paraId="30D3571D" w14:textId="1A51277D" w:rsidR="00B43ADA" w:rsidRDefault="00354A18">
      <w:pPr>
        <w:autoSpaceDE w:val="0"/>
        <w:autoSpaceDN w:val="0"/>
        <w:adjustRightInd w:val="0"/>
        <w:snapToGrid w:val="0"/>
        <w:spacing w:beforeLines="50" w:before="180" w:afterLines="50" w:after="180"/>
        <w:jc w:val="both"/>
        <w:rPr>
          <w:bCs/>
          <w:sz w:val="20"/>
          <w:szCs w:val="20"/>
        </w:rPr>
      </w:pPr>
      <w:r>
        <w:rPr>
          <w:bCs/>
          <w:sz w:val="20"/>
          <w:szCs w:val="20"/>
        </w:rPr>
        <w:t xml:space="preserve">Larger bandwidth brings higher positioning accuracy especially for timing-based positioning methods, and different positioning scenarios may have different accuracy requirements. When the positioning accuracy requirement is not high, a smaller bandwidth can be applied to save frequency resource and further get power boosting gain. </w:t>
      </w:r>
      <w:r>
        <w:rPr>
          <w:rFonts w:hint="eastAsia"/>
          <w:bCs/>
          <w:sz w:val="20"/>
          <w:szCs w:val="20"/>
        </w:rPr>
        <w:t>T</w:t>
      </w:r>
      <w:r>
        <w:rPr>
          <w:bCs/>
          <w:sz w:val="20"/>
          <w:szCs w:val="20"/>
        </w:rPr>
        <w:t xml:space="preserve">he bandwidth of SL PRS </w:t>
      </w:r>
      <w:r>
        <w:rPr>
          <w:rFonts w:hint="eastAsia"/>
          <w:bCs/>
          <w:sz w:val="20"/>
          <w:szCs w:val="20"/>
        </w:rPr>
        <w:t>s</w:t>
      </w:r>
      <w:r>
        <w:rPr>
          <w:bCs/>
          <w:sz w:val="20"/>
          <w:szCs w:val="20"/>
        </w:rPr>
        <w:t xml:space="preserve">hould able to </w:t>
      </w:r>
      <w:r>
        <w:rPr>
          <w:rFonts w:hint="eastAsia"/>
          <w:bCs/>
          <w:sz w:val="20"/>
          <w:szCs w:val="20"/>
        </w:rPr>
        <w:t xml:space="preserve">be </w:t>
      </w:r>
      <w:r>
        <w:rPr>
          <w:bCs/>
          <w:sz w:val="20"/>
          <w:szCs w:val="20"/>
        </w:rPr>
        <w:t xml:space="preserve">flexibly configured depending on different positioning requirements and different positioning methods. </w:t>
      </w:r>
      <w:r>
        <w:rPr>
          <w:rFonts w:hint="eastAsia"/>
          <w:bCs/>
          <w:sz w:val="20"/>
        </w:rPr>
        <w:t>T</w:t>
      </w:r>
      <w:r>
        <w:rPr>
          <w:bCs/>
          <w:sz w:val="20"/>
        </w:rPr>
        <w:t>he bandwidth of SL PRS transmission is up to SL PRS resource configuration in a resource pool. There are two ways to guarantee SL PRS bandwidth configuration flexibility:</w:t>
      </w:r>
    </w:p>
    <w:p w14:paraId="36C1AE81" w14:textId="77777777" w:rsidR="00B43ADA" w:rsidRDefault="00354A18">
      <w:pPr>
        <w:pStyle w:val="aff2"/>
        <w:numPr>
          <w:ilvl w:val="1"/>
          <w:numId w:val="14"/>
        </w:numPr>
        <w:snapToGrid w:val="0"/>
        <w:spacing w:beforeLines="50" w:before="180" w:afterLines="50"/>
        <w:jc w:val="both"/>
        <w:rPr>
          <w:bCs/>
          <w:sz w:val="20"/>
        </w:rPr>
      </w:pPr>
      <w:bookmarkStart w:id="10" w:name="_Hlk131495851"/>
      <w:r>
        <w:rPr>
          <w:bCs/>
          <w:sz w:val="20"/>
          <w:lang w:eastAsia="zh-CN"/>
        </w:rPr>
        <w:t>The bandwidth of SL PRS can be configured per dedicated resource pool. In other words, the bandwidth of SL PRS is the same as that of the resource pool.</w:t>
      </w:r>
      <w:bookmarkEnd w:id="10"/>
      <w:r>
        <w:rPr>
          <w:bCs/>
          <w:sz w:val="20"/>
          <w:lang w:eastAsia="zh-CN"/>
        </w:rPr>
        <w:t xml:space="preserve"> A UE can be (pre-)configured with multiple resource pools to make sure it can transmit SL PRS of various bandwidths.</w:t>
      </w:r>
    </w:p>
    <w:p w14:paraId="3F5062D4" w14:textId="77777777" w:rsidR="00B43ADA" w:rsidRDefault="00354A18">
      <w:pPr>
        <w:pStyle w:val="aff2"/>
        <w:numPr>
          <w:ilvl w:val="1"/>
          <w:numId w:val="14"/>
        </w:numPr>
        <w:snapToGrid w:val="0"/>
        <w:spacing w:beforeLines="50" w:before="180" w:afterLines="50"/>
        <w:jc w:val="both"/>
        <w:rPr>
          <w:bCs/>
          <w:sz w:val="20"/>
        </w:rPr>
      </w:pPr>
      <w:r>
        <w:rPr>
          <w:bCs/>
          <w:sz w:val="20"/>
          <w:lang w:eastAsia="zh-CN"/>
        </w:rPr>
        <w:t xml:space="preserve">In order to increase configuration flexibility, the bandwidth of SL PRS can be the same or smaller than that of a resource pool. For example, </w:t>
      </w:r>
      <w:r>
        <w:rPr>
          <w:sz w:val="20"/>
        </w:rPr>
        <w:t>bandwidth is one of the parameters configured for each SL PRS resource</w:t>
      </w:r>
    </w:p>
    <w:p w14:paraId="09EC424D" w14:textId="30A56FBE" w:rsidR="00B43ADA" w:rsidRDefault="00354A18">
      <w:pPr>
        <w:snapToGrid w:val="0"/>
        <w:spacing w:beforeLines="50" w:before="180" w:afterLines="50" w:after="180"/>
        <w:jc w:val="both"/>
        <w:rPr>
          <w:sz w:val="20"/>
        </w:rPr>
      </w:pPr>
      <w:r>
        <w:rPr>
          <w:sz w:val="20"/>
        </w:rPr>
        <w:t xml:space="preserve">In our understanding, allowing bandwidth of SL PRS smaller than that of a resource pool will not only complicate multiplexing pattern, but also </w:t>
      </w:r>
      <w:r>
        <w:rPr>
          <w:rFonts w:hint="eastAsia"/>
          <w:sz w:val="20"/>
        </w:rPr>
        <w:t>improperly</w:t>
      </w:r>
      <w:r w:rsidR="006F56A4">
        <w:rPr>
          <w:sz w:val="20"/>
        </w:rPr>
        <w:t xml:space="preserve"> </w:t>
      </w:r>
      <w:r>
        <w:rPr>
          <w:sz w:val="20"/>
        </w:rPr>
        <w:t>reflect the superiority of introducing dedicated resource pool compared to shared resource pool. Specifically, since both comb-based multiplexing and TDM-based multiplexing are supported for a dedicated resource pool, enabling various SL PRS bandwidth in one resource pool would result in additional possibility of introducing FDM-based multiplexing SL PRS. The following situation with low resource utilization efficiency may occur (there are partial overlapping frequency part between SL PRS resources of two Tx UEs):</w:t>
      </w:r>
    </w:p>
    <w:p w14:paraId="47B82AEF" w14:textId="77777777" w:rsidR="00B43ADA" w:rsidRDefault="00354A18">
      <w:pPr>
        <w:snapToGrid w:val="0"/>
        <w:spacing w:beforeLines="50" w:before="180" w:afterLines="50" w:after="180"/>
        <w:jc w:val="center"/>
        <w:rPr>
          <w:sz w:val="20"/>
        </w:rPr>
      </w:pPr>
      <w:r>
        <w:rPr>
          <w:noProof/>
          <w:sz w:val="20"/>
        </w:rPr>
        <w:lastRenderedPageBreak/>
        <w:drawing>
          <wp:inline distT="0" distB="0" distL="0" distR="0" wp14:anchorId="45B5C15D" wp14:editId="68C7F23C">
            <wp:extent cx="3281680" cy="1786255"/>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304887" cy="1798914"/>
                    </a:xfrm>
                    <a:prstGeom prst="rect">
                      <a:avLst/>
                    </a:prstGeom>
                    <a:noFill/>
                  </pic:spPr>
                </pic:pic>
              </a:graphicData>
            </a:graphic>
          </wp:inline>
        </w:drawing>
      </w:r>
    </w:p>
    <w:p w14:paraId="7F53FE0B" w14:textId="77777777" w:rsidR="00B43ADA" w:rsidRDefault="00354A18">
      <w:pPr>
        <w:snapToGrid w:val="0"/>
        <w:spacing w:afterLines="50" w:after="180"/>
        <w:jc w:val="center"/>
        <w:rPr>
          <w:sz w:val="20"/>
        </w:rPr>
      </w:pPr>
      <w:r>
        <w:rPr>
          <w:rFonts w:hint="eastAsia"/>
          <w:sz w:val="20"/>
        </w:rPr>
        <w:t>F</w:t>
      </w:r>
      <w:r>
        <w:rPr>
          <w:sz w:val="20"/>
        </w:rPr>
        <w:t>igure 2.1-1: Comb-based multiplexing of SL PRS resources with different bandwidth</w:t>
      </w:r>
    </w:p>
    <w:p w14:paraId="5445E96D" w14:textId="77777777" w:rsidR="00B43ADA" w:rsidRDefault="00354A18">
      <w:pPr>
        <w:snapToGrid w:val="0"/>
        <w:spacing w:beforeLines="50" w:before="180" w:afterLines="50" w:after="180"/>
        <w:jc w:val="both"/>
        <w:rPr>
          <w:bCs/>
          <w:sz w:val="20"/>
        </w:rPr>
      </w:pPr>
      <w:r>
        <w:rPr>
          <w:sz w:val="20"/>
        </w:rPr>
        <w:t>Among two options, we prefer to apply similar</w:t>
      </w:r>
      <w:r>
        <w:rPr>
          <w:bCs/>
          <w:sz w:val="20"/>
        </w:rPr>
        <w:t xml:space="preserve"> bandwidth configuration of DL-PRS (i.e. configured per positioning frequency layer (PFL)), the bandwidth of SL-PRS is configured per resource pool.</w:t>
      </w:r>
    </w:p>
    <w:p w14:paraId="1918D723" w14:textId="77777777" w:rsidR="00B43ADA" w:rsidRDefault="00354A18">
      <w:pPr>
        <w:autoSpaceDE w:val="0"/>
        <w:autoSpaceDN w:val="0"/>
        <w:adjustRightInd w:val="0"/>
        <w:snapToGrid w:val="0"/>
        <w:spacing w:beforeLines="50" w:before="180" w:afterLines="50" w:after="180"/>
        <w:jc w:val="both"/>
        <w:rPr>
          <w:rFonts w:eastAsiaTheme="minorEastAsia"/>
          <w:i/>
          <w:sz w:val="20"/>
        </w:rPr>
      </w:pPr>
      <w:r>
        <w:rPr>
          <w:b/>
          <w:bCs/>
          <w:i/>
          <w:iCs/>
          <w:sz w:val="20"/>
          <w:szCs w:val="20"/>
        </w:rPr>
        <w:t>Proposal 3:</w:t>
      </w:r>
      <w:r>
        <w:rPr>
          <w:i/>
          <w:iCs/>
          <w:sz w:val="20"/>
          <w:szCs w:val="20"/>
        </w:rPr>
        <w:t xml:space="preserve"> </w:t>
      </w:r>
      <w:r>
        <w:rPr>
          <w:rFonts w:ascii="Times" w:eastAsia="Batang" w:hAnsi="Times" w:cs="CG Times (WN)"/>
          <w:i/>
          <w:sz w:val="20"/>
          <w:lang w:val="en-GB"/>
        </w:rPr>
        <w:t xml:space="preserve">For a dedicated resource pool for positioning, </w:t>
      </w:r>
      <w:r>
        <w:rPr>
          <w:rFonts w:eastAsiaTheme="minorEastAsia"/>
          <w:i/>
          <w:sz w:val="20"/>
          <w:lang w:val="en-GB"/>
        </w:rPr>
        <w:t>t</w:t>
      </w:r>
      <w:r>
        <w:rPr>
          <w:rFonts w:eastAsiaTheme="minorEastAsia"/>
          <w:i/>
          <w:sz w:val="20"/>
        </w:rPr>
        <w:t>he bandwidth of SL-PRS can be configured per dedicated resource pool. In other words, the bandwidth of SL-PRS is the same as that of the resource pool.</w:t>
      </w:r>
    </w:p>
    <w:p w14:paraId="690219B4" w14:textId="77777777" w:rsidR="00B43ADA" w:rsidRDefault="00B43ADA">
      <w:pPr>
        <w:autoSpaceDE w:val="0"/>
        <w:autoSpaceDN w:val="0"/>
        <w:adjustRightInd w:val="0"/>
        <w:snapToGrid w:val="0"/>
        <w:spacing w:beforeLines="50" w:before="180" w:afterLines="50" w:after="180"/>
        <w:jc w:val="both"/>
        <w:rPr>
          <w:rFonts w:eastAsiaTheme="minorEastAsia"/>
          <w:i/>
          <w:sz w:val="20"/>
        </w:rPr>
      </w:pPr>
      <w:bookmarkStart w:id="11" w:name="_GoBack"/>
      <w:bookmarkEnd w:id="11"/>
    </w:p>
    <w:p w14:paraId="10A0ECE1" w14:textId="77777777" w:rsidR="00B43ADA" w:rsidRDefault="00354A18">
      <w:pPr>
        <w:pStyle w:val="aff2"/>
        <w:numPr>
          <w:ilvl w:val="0"/>
          <w:numId w:val="10"/>
        </w:numPr>
        <w:snapToGrid w:val="0"/>
        <w:spacing w:beforeLines="50" w:before="180" w:afterLines="50"/>
        <w:jc w:val="both"/>
        <w:rPr>
          <w:sz w:val="20"/>
        </w:rPr>
      </w:pPr>
      <w:r>
        <w:rPr>
          <w:rFonts w:hint="eastAsia"/>
          <w:sz w:val="20"/>
        </w:rPr>
        <w:t>F</w:t>
      </w:r>
      <w:r>
        <w:rPr>
          <w:sz w:val="20"/>
        </w:rPr>
        <w:t>or shared resource pool:</w:t>
      </w:r>
    </w:p>
    <w:p w14:paraId="08AC2917" w14:textId="77777777" w:rsidR="00B43ADA" w:rsidRDefault="00354A18">
      <w:pPr>
        <w:snapToGrid w:val="0"/>
        <w:spacing w:beforeLines="50" w:before="180" w:afterLines="50" w:after="180"/>
        <w:jc w:val="both"/>
        <w:rPr>
          <w:sz w:val="20"/>
        </w:rPr>
      </w:pPr>
      <w:r>
        <w:rPr>
          <w:sz w:val="20"/>
        </w:rPr>
        <w:t>For SL PRS bandwidth configuration in shared resource pool, we think there are two options:</w:t>
      </w:r>
    </w:p>
    <w:p w14:paraId="4FB1176B" w14:textId="77777777" w:rsidR="00B43ADA" w:rsidRDefault="00354A18">
      <w:pPr>
        <w:pStyle w:val="aff2"/>
        <w:numPr>
          <w:ilvl w:val="0"/>
          <w:numId w:val="15"/>
        </w:numPr>
        <w:snapToGrid w:val="0"/>
        <w:spacing w:afterLines="50"/>
        <w:jc w:val="both"/>
        <w:rPr>
          <w:sz w:val="20"/>
        </w:rPr>
      </w:pPr>
      <w:r>
        <w:rPr>
          <w:sz w:val="20"/>
        </w:rPr>
        <w:t>The configuration of SL PRS bandwidth is indicated in SCI. For instance, for a shared resource pool, the bandwidth is the same as that of PSSCH if they are transmitted in the same slot.</w:t>
      </w:r>
    </w:p>
    <w:p w14:paraId="57DC4953" w14:textId="77777777" w:rsidR="00B43ADA" w:rsidRDefault="00354A18">
      <w:pPr>
        <w:pStyle w:val="aff2"/>
        <w:numPr>
          <w:ilvl w:val="0"/>
          <w:numId w:val="15"/>
        </w:numPr>
        <w:snapToGrid w:val="0"/>
        <w:spacing w:afterLines="50"/>
        <w:jc w:val="both"/>
        <w:rPr>
          <w:sz w:val="20"/>
        </w:rPr>
      </w:pPr>
      <w:r>
        <w:rPr>
          <w:sz w:val="20"/>
        </w:rPr>
        <w:t>The bandwidth of SL PRS is up to SL PRS configuration in a resource pool. In such case, SCI only need to indicates a SL PRS resource ID. SL PRS resource is configured in resource pool and bandwidth is one of parameters for SL PRS.</w:t>
      </w:r>
    </w:p>
    <w:p w14:paraId="38F5CCBF" w14:textId="77777777" w:rsidR="00B43ADA" w:rsidRDefault="00354A18">
      <w:pPr>
        <w:snapToGrid w:val="0"/>
        <w:spacing w:afterLines="50" w:after="180"/>
        <w:jc w:val="both"/>
        <w:rPr>
          <w:sz w:val="20"/>
        </w:rPr>
      </w:pPr>
      <w:r>
        <w:rPr>
          <w:sz w:val="20"/>
        </w:rPr>
        <w:t>Based on the agreement made in the last RAN1 meeting, SL PRS, associated PSCCH and PSSCH scheduled by the PSCCH are included in the same slot in a shared resource pool. In other words, SL PRS not associated with PSSCH in the same slot in a shared resource pool is not supported. Therefore, due to the limited reserved bits in 1</w:t>
      </w:r>
      <w:r>
        <w:rPr>
          <w:sz w:val="20"/>
          <w:vertAlign w:val="superscript"/>
        </w:rPr>
        <w:t>st</w:t>
      </w:r>
      <w:r>
        <w:rPr>
          <w:sz w:val="20"/>
        </w:rPr>
        <w:t xml:space="preserve"> stage SCI, SL PRS bandwidth can be the same as the bandwidth indicated for PSSCH.</w:t>
      </w:r>
    </w:p>
    <w:p w14:paraId="48BC7BD3" w14:textId="77777777" w:rsidR="00B43ADA" w:rsidRDefault="00354A18">
      <w:pPr>
        <w:snapToGrid w:val="0"/>
        <w:spacing w:afterLines="50" w:after="180"/>
        <w:jc w:val="both"/>
        <w:rPr>
          <w:rFonts w:eastAsia="Times New Roman"/>
          <w:i/>
          <w:sz w:val="20"/>
          <w:lang w:eastAsia="en-US"/>
        </w:rPr>
      </w:pPr>
      <w:r>
        <w:rPr>
          <w:b/>
          <w:bCs/>
          <w:i/>
          <w:iCs/>
          <w:sz w:val="20"/>
          <w:szCs w:val="20"/>
        </w:rPr>
        <w:t>Proposal 4:</w:t>
      </w:r>
      <w:r>
        <w:rPr>
          <w:i/>
          <w:iCs/>
          <w:sz w:val="20"/>
          <w:szCs w:val="20"/>
        </w:rPr>
        <w:t xml:space="preserve"> </w:t>
      </w:r>
      <w:r>
        <w:rPr>
          <w:rFonts w:eastAsia="Times New Roman"/>
          <w:i/>
          <w:sz w:val="20"/>
          <w:szCs w:val="20"/>
          <w:lang w:eastAsia="en-US"/>
        </w:rPr>
        <w:t>For shared resource pool, SL PRS bandwidth is the same as the bandwidth indicated for PSSCH in the same slot.</w:t>
      </w:r>
    </w:p>
    <w:p w14:paraId="01E72F96" w14:textId="77777777" w:rsidR="00B43ADA" w:rsidRDefault="00B43ADA">
      <w:pPr>
        <w:snapToGrid w:val="0"/>
        <w:spacing w:afterLines="50" w:after="180"/>
        <w:jc w:val="both"/>
        <w:rPr>
          <w:sz w:val="20"/>
        </w:rPr>
      </w:pPr>
    </w:p>
    <w:p w14:paraId="1D19507B" w14:textId="77777777" w:rsidR="00B43ADA" w:rsidRDefault="00354A18">
      <w:pPr>
        <w:autoSpaceDE w:val="0"/>
        <w:autoSpaceDN w:val="0"/>
        <w:adjustRightInd w:val="0"/>
        <w:snapToGrid w:val="0"/>
        <w:spacing w:after="120"/>
        <w:jc w:val="both"/>
        <w:outlineLvl w:val="2"/>
        <w:rPr>
          <w:rFonts w:ascii="Arial" w:hAnsi="Arial" w:cs="Arial"/>
        </w:rPr>
      </w:pPr>
      <w:r>
        <w:rPr>
          <w:rFonts w:ascii="Arial" w:hAnsi="Arial" w:cs="Arial"/>
        </w:rPr>
        <w:t>2.1.4 Multiplexing of a SL PRS resource with other channels/signals</w:t>
      </w:r>
    </w:p>
    <w:p w14:paraId="6F3140FF" w14:textId="77777777" w:rsidR="00B43ADA" w:rsidRDefault="00354A18">
      <w:pPr>
        <w:snapToGrid w:val="0"/>
        <w:spacing w:beforeLines="50" w:before="180" w:afterLines="50" w:after="180"/>
        <w:jc w:val="both"/>
        <w:rPr>
          <w:sz w:val="20"/>
        </w:rPr>
      </w:pPr>
      <w:r>
        <w:rPr>
          <w:rFonts w:hint="eastAsia"/>
          <w:sz w:val="20"/>
        </w:rPr>
        <w:t>I</w:t>
      </w:r>
      <w:r>
        <w:rPr>
          <w:sz w:val="20"/>
        </w:rPr>
        <w:t>n this sub-section, we provide our understanding and solutions on multiplexing of a SL PRS resource with other channels/signals.</w:t>
      </w:r>
    </w:p>
    <w:tbl>
      <w:tblPr>
        <w:tblStyle w:val="afc"/>
        <w:tblW w:w="0" w:type="auto"/>
        <w:tblLook w:val="04A0" w:firstRow="1" w:lastRow="0" w:firstColumn="1" w:lastColumn="0" w:noHBand="0" w:noVBand="1"/>
      </w:tblPr>
      <w:tblGrid>
        <w:gridCol w:w="9350"/>
      </w:tblGrid>
      <w:tr w:rsidR="00B43ADA" w14:paraId="3E70140C" w14:textId="77777777">
        <w:tc>
          <w:tcPr>
            <w:tcW w:w="9350" w:type="dxa"/>
          </w:tcPr>
          <w:p w14:paraId="4F975DF6" w14:textId="77777777" w:rsidR="00B43ADA" w:rsidRDefault="00354A18">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7CFC92C9" w14:textId="77777777" w:rsidR="00B43ADA" w:rsidRDefault="00354A18">
            <w:pPr>
              <w:numPr>
                <w:ilvl w:val="0"/>
                <w:numId w:val="9"/>
              </w:numPr>
              <w:snapToGrid w:val="0"/>
              <w:rPr>
                <w:iCs/>
                <w:sz w:val="20"/>
                <w:szCs w:val="20"/>
              </w:rPr>
            </w:pPr>
            <w:r>
              <w:rPr>
                <w:bCs/>
                <w:sz w:val="20"/>
                <w:szCs w:val="20"/>
              </w:rPr>
              <w:t>Comb-based multiplexing of SL PRS from different UEs in a slot is supported at least for dedicated resource pools</w:t>
            </w:r>
            <w:r>
              <w:rPr>
                <w:iCs/>
                <w:sz w:val="20"/>
                <w:szCs w:val="20"/>
              </w:rPr>
              <w:t>.</w:t>
            </w:r>
          </w:p>
          <w:p w14:paraId="009822DB" w14:textId="77777777" w:rsidR="00B43ADA" w:rsidRDefault="00354A18">
            <w:pPr>
              <w:numPr>
                <w:ilvl w:val="1"/>
                <w:numId w:val="9"/>
              </w:numPr>
              <w:snapToGrid w:val="0"/>
              <w:rPr>
                <w:iCs/>
                <w:sz w:val="20"/>
                <w:szCs w:val="20"/>
              </w:rPr>
            </w:pPr>
            <w:r>
              <w:rPr>
                <w:iCs/>
                <w:sz w:val="20"/>
                <w:szCs w:val="20"/>
              </w:rPr>
              <w:t>FFS: Comb-based multiplexing of SL PRS from different UEs in a slot for shared resource pools.</w:t>
            </w:r>
          </w:p>
          <w:p w14:paraId="677DEC85" w14:textId="77777777" w:rsidR="00B43ADA" w:rsidRDefault="00354A18">
            <w:pPr>
              <w:numPr>
                <w:ilvl w:val="0"/>
                <w:numId w:val="9"/>
              </w:numPr>
              <w:snapToGrid w:val="0"/>
              <w:rPr>
                <w:bCs/>
                <w:sz w:val="20"/>
                <w:szCs w:val="20"/>
              </w:rPr>
            </w:pPr>
            <w:r>
              <w:rPr>
                <w:bCs/>
                <w:sz w:val="20"/>
                <w:szCs w:val="20"/>
              </w:rPr>
              <w:t>For comb-based multiplexing of SL PRS from different UEs, support at least the case wherein a single (</w:t>
            </w:r>
            <w:proofErr w:type="gramStart"/>
            <w:r>
              <w:rPr>
                <w:bCs/>
                <w:sz w:val="20"/>
                <w:szCs w:val="20"/>
              </w:rPr>
              <w:t>M,N</w:t>
            </w:r>
            <w:proofErr w:type="gramEnd"/>
            <w:r>
              <w:rPr>
                <w:bCs/>
                <w:sz w:val="20"/>
                <w:szCs w:val="20"/>
              </w:rPr>
              <w:t xml:space="preserve">) value is possible . </w:t>
            </w:r>
          </w:p>
          <w:p w14:paraId="64E796A9" w14:textId="77777777" w:rsidR="00B43ADA" w:rsidRDefault="00354A18">
            <w:pPr>
              <w:numPr>
                <w:ilvl w:val="1"/>
                <w:numId w:val="9"/>
              </w:numPr>
              <w:snapToGrid w:val="0"/>
              <w:rPr>
                <w:bCs/>
                <w:sz w:val="20"/>
                <w:szCs w:val="20"/>
              </w:rPr>
            </w:pPr>
            <w:r>
              <w:rPr>
                <w:bCs/>
                <w:sz w:val="20"/>
                <w:szCs w:val="20"/>
              </w:rPr>
              <w:t>FFS: Whether to support comb-based multiplexing of SL PRS from different UEs in a slot using multiple (</w:t>
            </w:r>
            <w:proofErr w:type="gramStart"/>
            <w:r>
              <w:rPr>
                <w:bCs/>
                <w:sz w:val="20"/>
                <w:szCs w:val="20"/>
              </w:rPr>
              <w:t>M,N</w:t>
            </w:r>
            <w:proofErr w:type="gramEnd"/>
            <w:r>
              <w:rPr>
                <w:bCs/>
                <w:sz w:val="20"/>
                <w:szCs w:val="20"/>
              </w:rPr>
              <w:t>) values.</w:t>
            </w:r>
          </w:p>
          <w:p w14:paraId="238BCFBA" w14:textId="77777777" w:rsidR="00B43ADA" w:rsidRDefault="00354A18">
            <w:pPr>
              <w:numPr>
                <w:ilvl w:val="0"/>
                <w:numId w:val="9"/>
              </w:numPr>
              <w:snapToGrid w:val="0"/>
              <w:rPr>
                <w:bCs/>
                <w:sz w:val="20"/>
                <w:szCs w:val="20"/>
              </w:rPr>
            </w:pPr>
            <w:r>
              <w:rPr>
                <w:rFonts w:hint="eastAsia"/>
                <w:bCs/>
                <w:sz w:val="20"/>
                <w:szCs w:val="20"/>
              </w:rPr>
              <w:t>F</w:t>
            </w:r>
            <w:r>
              <w:rPr>
                <w:bCs/>
                <w:sz w:val="20"/>
                <w:szCs w:val="20"/>
              </w:rPr>
              <w:t xml:space="preserve">FS: additional restrictions (if any) due to e.g. the impact of synchronization and IBE interference </w:t>
            </w:r>
            <w:r>
              <w:rPr>
                <w:bCs/>
                <w:sz w:val="20"/>
                <w:szCs w:val="20"/>
              </w:rPr>
              <w:lastRenderedPageBreak/>
              <w:t>between UEs</w:t>
            </w:r>
          </w:p>
          <w:p w14:paraId="45ACCF7D" w14:textId="77777777" w:rsidR="00B43ADA" w:rsidRDefault="00354A18">
            <w:pPr>
              <w:snapToGrid w:val="0"/>
              <w:rPr>
                <w:rFonts w:eastAsia="Batang"/>
                <w:b/>
                <w:bCs/>
                <w:sz w:val="20"/>
                <w:szCs w:val="20"/>
                <w:u w:val="single"/>
                <w:lang w:val="en-GB" w:eastAsia="en-US"/>
              </w:rPr>
            </w:pPr>
            <w:r>
              <w:rPr>
                <w:rFonts w:eastAsia="Batang"/>
                <w:b/>
                <w:bCs/>
                <w:sz w:val="20"/>
                <w:szCs w:val="20"/>
                <w:u w:val="single"/>
                <w:lang w:val="en-GB" w:eastAsia="en-US"/>
              </w:rPr>
              <w:t>Agreement in RAN1#112</w:t>
            </w:r>
          </w:p>
          <w:p w14:paraId="11A0BBBD" w14:textId="77777777" w:rsidR="00B43ADA" w:rsidRDefault="00354A18">
            <w:pPr>
              <w:autoSpaceDE w:val="0"/>
              <w:autoSpaceDN w:val="0"/>
              <w:adjustRightInd w:val="0"/>
              <w:snapToGrid w:val="0"/>
              <w:jc w:val="both"/>
              <w:rPr>
                <w:iCs/>
                <w:sz w:val="20"/>
                <w:szCs w:val="20"/>
              </w:rPr>
            </w:pPr>
            <w:r>
              <w:rPr>
                <w:iCs/>
                <w:sz w:val="20"/>
                <w:szCs w:val="20"/>
              </w:rPr>
              <w:t xml:space="preserve">TDM-based </w:t>
            </w:r>
            <w:r>
              <w:rPr>
                <w:bCs/>
                <w:sz w:val="20"/>
                <w:szCs w:val="20"/>
              </w:rPr>
              <w:t>multiplexing of SL PRS from different UEs in a slot is supported at least for dedicated resource pools.</w:t>
            </w:r>
          </w:p>
          <w:p w14:paraId="5E4F0685" w14:textId="77777777" w:rsidR="00B43ADA" w:rsidRDefault="00354A18">
            <w:pPr>
              <w:numPr>
                <w:ilvl w:val="0"/>
                <w:numId w:val="9"/>
              </w:numPr>
              <w:snapToGrid w:val="0"/>
              <w:rPr>
                <w:bCs/>
                <w:sz w:val="20"/>
                <w:szCs w:val="20"/>
              </w:rPr>
            </w:pPr>
            <w:r>
              <w:rPr>
                <w:bCs/>
                <w:sz w:val="20"/>
                <w:szCs w:val="20"/>
              </w:rPr>
              <w:t>FFS: TDM-based multiplexing of SL PRS from different UEs in a slot for shared resource pools.</w:t>
            </w:r>
          </w:p>
          <w:p w14:paraId="18B9F363" w14:textId="77777777" w:rsidR="00B43ADA" w:rsidRDefault="00354A18">
            <w:pPr>
              <w:numPr>
                <w:ilvl w:val="0"/>
                <w:numId w:val="9"/>
              </w:numPr>
              <w:snapToGrid w:val="0"/>
              <w:rPr>
                <w:bCs/>
                <w:sz w:val="20"/>
                <w:szCs w:val="20"/>
              </w:rPr>
            </w:pPr>
            <w:r>
              <w:rPr>
                <w:bCs/>
                <w:sz w:val="20"/>
                <w:szCs w:val="20"/>
              </w:rPr>
              <w:t>FFS: Details, including resource granularity and relationship to SCI/PSCCH associated with the SL PRS resources, additional AGC symbols.</w:t>
            </w:r>
          </w:p>
          <w:p w14:paraId="30BAD2FD" w14:textId="77777777" w:rsidR="00B43ADA" w:rsidRDefault="00354A18">
            <w:pPr>
              <w:numPr>
                <w:ilvl w:val="0"/>
                <w:numId w:val="9"/>
              </w:numPr>
              <w:snapToGrid w:val="0"/>
              <w:rPr>
                <w:bCs/>
                <w:sz w:val="20"/>
                <w:szCs w:val="20"/>
              </w:rPr>
            </w:pPr>
            <w:r>
              <w:rPr>
                <w:rFonts w:hint="eastAsia"/>
                <w:bCs/>
                <w:sz w:val="20"/>
                <w:szCs w:val="20"/>
              </w:rPr>
              <w:t>F</w:t>
            </w:r>
            <w:r>
              <w:rPr>
                <w:bCs/>
                <w:sz w:val="20"/>
                <w:szCs w:val="20"/>
              </w:rPr>
              <w:t>FS: restrictions for the configuration of TDM-based multiplexing of SL PRS from different UEs in a slot, if any</w:t>
            </w:r>
          </w:p>
          <w:p w14:paraId="0A3D0C54" w14:textId="77777777" w:rsidR="00B43ADA" w:rsidRDefault="00354A18">
            <w:pPr>
              <w:numPr>
                <w:ilvl w:val="0"/>
                <w:numId w:val="9"/>
              </w:numPr>
              <w:snapToGrid w:val="0"/>
              <w:rPr>
                <w:bCs/>
                <w:sz w:val="20"/>
                <w:szCs w:val="20"/>
              </w:rPr>
            </w:pPr>
            <w:r>
              <w:rPr>
                <w:rFonts w:hint="eastAsia"/>
                <w:bCs/>
                <w:sz w:val="20"/>
                <w:szCs w:val="20"/>
              </w:rPr>
              <w:t>F</w:t>
            </w:r>
            <w:r>
              <w:rPr>
                <w:bCs/>
                <w:sz w:val="20"/>
                <w:szCs w:val="20"/>
              </w:rPr>
              <w:t>FS: which resource allocation schemes are applicable</w:t>
            </w:r>
          </w:p>
          <w:p w14:paraId="630EB2E1" w14:textId="77777777" w:rsidR="00B43ADA" w:rsidRDefault="00354A18">
            <w:pPr>
              <w:numPr>
                <w:ilvl w:val="0"/>
                <w:numId w:val="9"/>
              </w:numPr>
              <w:snapToGrid w:val="0"/>
              <w:rPr>
                <w:bCs/>
                <w:sz w:val="20"/>
                <w:szCs w:val="20"/>
              </w:rPr>
            </w:pPr>
            <w:r>
              <w:rPr>
                <w:rFonts w:hint="eastAsia"/>
                <w:bCs/>
                <w:sz w:val="20"/>
                <w:szCs w:val="20"/>
              </w:rPr>
              <w:t>F</w:t>
            </w:r>
            <w:r>
              <w:rPr>
                <w:bCs/>
                <w:sz w:val="20"/>
                <w:szCs w:val="20"/>
              </w:rPr>
              <w:t>FS: whether or not this is a separate UE capability</w:t>
            </w:r>
          </w:p>
          <w:p w14:paraId="45F13CB4" w14:textId="77777777" w:rsidR="00B43ADA" w:rsidRDefault="00354A18">
            <w:pPr>
              <w:snapToGrid w:val="0"/>
              <w:rPr>
                <w:rFonts w:eastAsia="Batang"/>
                <w:b/>
                <w:bCs/>
                <w:sz w:val="20"/>
                <w:szCs w:val="20"/>
                <w:u w:val="single"/>
                <w:lang w:val="en-GB" w:eastAsia="en-US"/>
              </w:rPr>
            </w:pPr>
            <w:r>
              <w:rPr>
                <w:rFonts w:eastAsia="Batang"/>
                <w:b/>
                <w:bCs/>
                <w:sz w:val="20"/>
                <w:szCs w:val="20"/>
                <w:u w:val="single"/>
                <w:lang w:val="en-GB" w:eastAsia="en-US"/>
              </w:rPr>
              <w:t>Agreement in RAN1#112bis-e</w:t>
            </w:r>
          </w:p>
          <w:p w14:paraId="52B28C7F" w14:textId="77777777" w:rsidR="00B43ADA" w:rsidRDefault="00354A18">
            <w:pPr>
              <w:snapToGrid w:val="0"/>
              <w:rPr>
                <w:rFonts w:ascii="Times" w:eastAsia="Batang" w:hAnsi="Times" w:cs="CG Times (WN)"/>
                <w:iCs/>
                <w:sz w:val="20"/>
                <w:lang w:val="en-GB" w:eastAsia="en-US"/>
              </w:rPr>
            </w:pPr>
            <w:r>
              <w:rPr>
                <w:rFonts w:ascii="Times" w:eastAsia="Batang" w:hAnsi="Times" w:cs="CG Times (WN)"/>
                <w:iCs/>
                <w:sz w:val="20"/>
                <w:lang w:val="en-GB" w:eastAsia="en-US"/>
              </w:rPr>
              <w:t>TDM-based multiplexing in a slot of SL PRS from different UEs is NOT supported for a shared resource pool.</w:t>
            </w:r>
          </w:p>
          <w:p w14:paraId="26C4CC70" w14:textId="77777777" w:rsidR="00B43ADA" w:rsidRDefault="00354A18">
            <w:pPr>
              <w:snapToGrid w:val="0"/>
              <w:rPr>
                <w:rFonts w:eastAsia="Batang"/>
                <w:b/>
                <w:bCs/>
                <w:sz w:val="20"/>
                <w:szCs w:val="20"/>
                <w:u w:val="single"/>
                <w:lang w:val="en-GB" w:eastAsia="en-US"/>
              </w:rPr>
            </w:pPr>
            <w:r>
              <w:rPr>
                <w:rFonts w:eastAsia="Batang"/>
                <w:b/>
                <w:bCs/>
                <w:sz w:val="20"/>
                <w:szCs w:val="20"/>
                <w:u w:val="single"/>
                <w:lang w:val="en-GB" w:eastAsia="en-US"/>
              </w:rPr>
              <w:t>Agreement in RAN1#112bis-e</w:t>
            </w:r>
          </w:p>
          <w:p w14:paraId="66E3B888" w14:textId="77777777" w:rsidR="00B43ADA" w:rsidRDefault="00354A18">
            <w:pPr>
              <w:snapToGrid w:val="0"/>
              <w:rPr>
                <w:bCs/>
                <w:sz w:val="20"/>
                <w:szCs w:val="20"/>
                <w:lang w:val="en-GB"/>
              </w:rPr>
            </w:pPr>
            <w:r>
              <w:rPr>
                <w:bCs/>
                <w:sz w:val="20"/>
                <w:szCs w:val="20"/>
                <w:lang w:val="en-GB"/>
              </w:rPr>
              <w:t>For shared resource pools, a UE does not map SL-PRS and PSSCH DMRS in the same OFDM symbol(s).</w:t>
            </w:r>
          </w:p>
          <w:p w14:paraId="492B1D10" w14:textId="77777777" w:rsidR="00B43ADA" w:rsidRDefault="00354A18">
            <w:pPr>
              <w:snapToGrid w:val="0"/>
              <w:rPr>
                <w:b/>
                <w:color w:val="808080" w:themeColor="background1" w:themeShade="80"/>
                <w:sz w:val="20"/>
                <w:u w:val="single"/>
              </w:rPr>
            </w:pPr>
            <w:r>
              <w:rPr>
                <w:b/>
                <w:color w:val="808080" w:themeColor="background1" w:themeShade="80"/>
                <w:sz w:val="20"/>
                <w:u w:val="single"/>
              </w:rPr>
              <w:t>Proposal in RAN1#112</w:t>
            </w:r>
            <w:r>
              <w:rPr>
                <w:rFonts w:hint="eastAsia"/>
                <w:b/>
                <w:color w:val="808080" w:themeColor="background1" w:themeShade="80"/>
                <w:sz w:val="20"/>
                <w:u w:val="single"/>
              </w:rPr>
              <w:t>b</w:t>
            </w:r>
            <w:r>
              <w:rPr>
                <w:b/>
                <w:color w:val="808080" w:themeColor="background1" w:themeShade="80"/>
                <w:sz w:val="20"/>
                <w:u w:val="single"/>
              </w:rPr>
              <w:t>is-e</w:t>
            </w:r>
          </w:p>
          <w:p w14:paraId="1606B89F" w14:textId="77777777" w:rsidR="00B43ADA" w:rsidRDefault="00354A18">
            <w:pPr>
              <w:numPr>
                <w:ilvl w:val="0"/>
                <w:numId w:val="16"/>
              </w:numPr>
              <w:snapToGrid w:val="0"/>
              <w:rPr>
                <w:bCs/>
                <w:iCs/>
                <w:sz w:val="20"/>
                <w:szCs w:val="20"/>
              </w:rPr>
            </w:pPr>
            <w:r>
              <w:rPr>
                <w:bCs/>
                <w:iCs/>
                <w:sz w:val="20"/>
                <w:szCs w:val="20"/>
              </w:rPr>
              <w:t>Comb-based multiplexing of SL PRS resources from different UEs in a slot is NOT supported for shared resource pools.</w:t>
            </w:r>
          </w:p>
          <w:p w14:paraId="1AE55C05" w14:textId="77777777" w:rsidR="00B43ADA" w:rsidRDefault="00354A18">
            <w:pPr>
              <w:snapToGrid w:val="0"/>
              <w:rPr>
                <w:b/>
                <w:color w:val="808080" w:themeColor="background1" w:themeShade="80"/>
                <w:sz w:val="20"/>
                <w:u w:val="single"/>
              </w:rPr>
            </w:pPr>
            <w:r>
              <w:rPr>
                <w:b/>
                <w:color w:val="808080" w:themeColor="background1" w:themeShade="80"/>
                <w:sz w:val="20"/>
                <w:u w:val="single"/>
              </w:rPr>
              <w:t>Proposal in RAN1#112</w:t>
            </w:r>
            <w:r>
              <w:rPr>
                <w:rFonts w:hint="eastAsia"/>
                <w:b/>
                <w:color w:val="808080" w:themeColor="background1" w:themeShade="80"/>
                <w:sz w:val="20"/>
                <w:u w:val="single"/>
              </w:rPr>
              <w:t>b</w:t>
            </w:r>
            <w:r>
              <w:rPr>
                <w:b/>
                <w:color w:val="808080" w:themeColor="background1" w:themeShade="80"/>
                <w:sz w:val="20"/>
                <w:u w:val="single"/>
              </w:rPr>
              <w:t>is-e</w:t>
            </w:r>
          </w:p>
          <w:p w14:paraId="6C07DE64" w14:textId="77777777" w:rsidR="00B43ADA" w:rsidRDefault="00354A18">
            <w:pPr>
              <w:numPr>
                <w:ilvl w:val="0"/>
                <w:numId w:val="17"/>
              </w:numPr>
              <w:snapToGrid w:val="0"/>
              <w:rPr>
                <w:bCs/>
                <w:iCs/>
                <w:sz w:val="20"/>
                <w:szCs w:val="20"/>
              </w:rPr>
            </w:pPr>
            <w:r>
              <w:rPr>
                <w:bCs/>
                <w:iCs/>
                <w:sz w:val="20"/>
                <w:szCs w:val="20"/>
              </w:rPr>
              <w:t>TDM-ed SL PRS resources within a slot from a single UE in a dedicated resource pool is supported.</w:t>
            </w:r>
          </w:p>
          <w:p w14:paraId="04EB9379" w14:textId="77777777" w:rsidR="00B43ADA" w:rsidRDefault="00354A18">
            <w:pPr>
              <w:numPr>
                <w:ilvl w:val="1"/>
                <w:numId w:val="17"/>
              </w:numPr>
              <w:snapToGrid w:val="0"/>
              <w:rPr>
                <w:bCs/>
                <w:iCs/>
                <w:sz w:val="20"/>
                <w:szCs w:val="20"/>
              </w:rPr>
            </w:pPr>
            <w:r>
              <w:rPr>
                <w:bCs/>
                <w:iCs/>
                <w:sz w:val="20"/>
                <w:szCs w:val="20"/>
              </w:rPr>
              <w:t>FFS: TDM-ed SL PRS resources within a slot from a single UE in a shared resource pool</w:t>
            </w:r>
          </w:p>
          <w:p w14:paraId="5C854739" w14:textId="77777777" w:rsidR="00B43ADA" w:rsidRDefault="00354A18">
            <w:pPr>
              <w:snapToGrid w:val="0"/>
              <w:rPr>
                <w:b/>
                <w:color w:val="808080" w:themeColor="background1" w:themeShade="80"/>
                <w:sz w:val="20"/>
                <w:u w:val="single"/>
              </w:rPr>
            </w:pPr>
            <w:r>
              <w:rPr>
                <w:b/>
                <w:color w:val="808080" w:themeColor="background1" w:themeShade="80"/>
                <w:sz w:val="20"/>
                <w:u w:val="single"/>
              </w:rPr>
              <w:t>Proposal in RAN1#112</w:t>
            </w:r>
            <w:r>
              <w:rPr>
                <w:rFonts w:hint="eastAsia"/>
                <w:b/>
                <w:color w:val="808080" w:themeColor="background1" w:themeShade="80"/>
                <w:sz w:val="20"/>
                <w:u w:val="single"/>
              </w:rPr>
              <w:t>b</w:t>
            </w:r>
            <w:r>
              <w:rPr>
                <w:b/>
                <w:color w:val="808080" w:themeColor="background1" w:themeShade="80"/>
                <w:sz w:val="20"/>
                <w:u w:val="single"/>
              </w:rPr>
              <w:t>is-e</w:t>
            </w:r>
          </w:p>
          <w:p w14:paraId="000A2D61" w14:textId="77777777" w:rsidR="00B43ADA" w:rsidRDefault="00354A18">
            <w:pPr>
              <w:numPr>
                <w:ilvl w:val="0"/>
                <w:numId w:val="18"/>
              </w:numPr>
              <w:snapToGrid w:val="0"/>
              <w:rPr>
                <w:bCs/>
                <w:iCs/>
                <w:sz w:val="20"/>
                <w:szCs w:val="20"/>
              </w:rPr>
            </w:pPr>
            <w:bookmarkStart w:id="12" w:name="_Hlk134600130"/>
            <w:r>
              <w:rPr>
                <w:bCs/>
                <w:iCs/>
                <w:sz w:val="20"/>
                <w:szCs w:val="20"/>
              </w:rPr>
              <w:t>FDM-based multiplexing of SL PRS from different UEs</w:t>
            </w:r>
            <w:bookmarkEnd w:id="12"/>
            <w:r>
              <w:rPr>
                <w:bCs/>
                <w:iCs/>
                <w:sz w:val="20"/>
                <w:szCs w:val="20"/>
              </w:rPr>
              <w:t xml:space="preserve"> in a slot is NOT supported for dedicated/shared resource pools.</w:t>
            </w:r>
          </w:p>
          <w:p w14:paraId="217B8349" w14:textId="77777777" w:rsidR="00B43ADA" w:rsidRDefault="00354A18">
            <w:pPr>
              <w:snapToGrid w:val="0"/>
              <w:rPr>
                <w:b/>
                <w:color w:val="808080" w:themeColor="background1" w:themeShade="80"/>
                <w:sz w:val="20"/>
                <w:u w:val="single"/>
              </w:rPr>
            </w:pPr>
            <w:r>
              <w:rPr>
                <w:b/>
                <w:color w:val="808080" w:themeColor="background1" w:themeShade="80"/>
                <w:sz w:val="20"/>
                <w:u w:val="single"/>
              </w:rPr>
              <w:t>Proposal in RAN1#112</w:t>
            </w:r>
            <w:r>
              <w:rPr>
                <w:rFonts w:hint="eastAsia"/>
                <w:b/>
                <w:color w:val="808080" w:themeColor="background1" w:themeShade="80"/>
                <w:sz w:val="20"/>
                <w:u w:val="single"/>
              </w:rPr>
              <w:t>b</w:t>
            </w:r>
            <w:r>
              <w:rPr>
                <w:b/>
                <w:color w:val="808080" w:themeColor="background1" w:themeShade="80"/>
                <w:sz w:val="20"/>
                <w:u w:val="single"/>
              </w:rPr>
              <w:t>is-e</w:t>
            </w:r>
          </w:p>
          <w:p w14:paraId="1A683EF8" w14:textId="77777777" w:rsidR="00B43ADA" w:rsidRDefault="00354A18">
            <w:pPr>
              <w:numPr>
                <w:ilvl w:val="0"/>
                <w:numId w:val="19"/>
              </w:numPr>
              <w:snapToGrid w:val="0"/>
              <w:rPr>
                <w:bCs/>
                <w:iCs/>
                <w:sz w:val="20"/>
                <w:szCs w:val="20"/>
              </w:rPr>
            </w:pPr>
            <w:r>
              <w:rPr>
                <w:bCs/>
                <w:iCs/>
                <w:sz w:val="20"/>
                <w:szCs w:val="20"/>
              </w:rPr>
              <w:t>On comb-based multiplexing of SL PRS from different UEs in a slot using multiple (</w:t>
            </w:r>
            <w:proofErr w:type="gramStart"/>
            <w:r>
              <w:rPr>
                <w:bCs/>
                <w:iCs/>
                <w:sz w:val="20"/>
                <w:szCs w:val="20"/>
              </w:rPr>
              <w:t>M,N</w:t>
            </w:r>
            <w:proofErr w:type="gramEnd"/>
            <w:r>
              <w:rPr>
                <w:bCs/>
                <w:iCs/>
                <w:sz w:val="20"/>
                <w:szCs w:val="20"/>
              </w:rPr>
              <w:t>) values within a slot in a dedicated resource pool (to be down-selected from):</w:t>
            </w:r>
          </w:p>
          <w:p w14:paraId="2C448118" w14:textId="77777777" w:rsidR="00B43ADA" w:rsidRDefault="00354A18">
            <w:pPr>
              <w:numPr>
                <w:ilvl w:val="1"/>
                <w:numId w:val="19"/>
              </w:numPr>
              <w:snapToGrid w:val="0"/>
              <w:rPr>
                <w:bCs/>
                <w:iCs/>
                <w:sz w:val="20"/>
                <w:szCs w:val="20"/>
              </w:rPr>
            </w:pPr>
            <w:r>
              <w:rPr>
                <w:bCs/>
                <w:iCs/>
                <w:sz w:val="20"/>
                <w:szCs w:val="20"/>
              </w:rPr>
              <w:t>Alt A1: Supported without any restrictions.</w:t>
            </w:r>
          </w:p>
          <w:p w14:paraId="5B1936C1" w14:textId="77777777" w:rsidR="00B43ADA" w:rsidRDefault="00354A18">
            <w:pPr>
              <w:numPr>
                <w:ilvl w:val="1"/>
                <w:numId w:val="19"/>
              </w:numPr>
              <w:snapToGrid w:val="0"/>
              <w:rPr>
                <w:bCs/>
                <w:iCs/>
                <w:sz w:val="20"/>
                <w:szCs w:val="20"/>
              </w:rPr>
            </w:pPr>
            <w:r>
              <w:rPr>
                <w:bCs/>
                <w:iCs/>
                <w:sz w:val="20"/>
                <w:szCs w:val="20"/>
              </w:rPr>
              <w:t xml:space="preserve">Alt A2: Supported for same M values and different N values. For different M values, only when the different (M, N) pairs are multiplexed via TDM within a slot. </w:t>
            </w:r>
          </w:p>
          <w:p w14:paraId="71567D6D" w14:textId="77777777" w:rsidR="00B43ADA" w:rsidRDefault="00354A18">
            <w:pPr>
              <w:numPr>
                <w:ilvl w:val="2"/>
                <w:numId w:val="19"/>
              </w:numPr>
              <w:snapToGrid w:val="0"/>
              <w:rPr>
                <w:bCs/>
                <w:iCs/>
                <w:sz w:val="20"/>
                <w:szCs w:val="20"/>
              </w:rPr>
            </w:pPr>
            <w:r>
              <w:rPr>
                <w:bCs/>
                <w:iCs/>
                <w:sz w:val="20"/>
                <w:szCs w:val="20"/>
              </w:rPr>
              <w:t>FFS: Potential restrictions on possible N values for a given M.</w:t>
            </w:r>
          </w:p>
          <w:p w14:paraId="1E16AD58" w14:textId="77777777" w:rsidR="00B43ADA" w:rsidRDefault="00354A18">
            <w:pPr>
              <w:numPr>
                <w:ilvl w:val="1"/>
                <w:numId w:val="19"/>
              </w:numPr>
              <w:snapToGrid w:val="0"/>
              <w:rPr>
                <w:bCs/>
                <w:iCs/>
                <w:sz w:val="20"/>
                <w:szCs w:val="20"/>
              </w:rPr>
            </w:pPr>
            <w:r>
              <w:rPr>
                <w:bCs/>
                <w:iCs/>
                <w:sz w:val="20"/>
                <w:szCs w:val="20"/>
              </w:rPr>
              <w:t>Alt A3: Supported if the start timings of SL PRSs with different (</w:t>
            </w:r>
            <w:proofErr w:type="gramStart"/>
            <w:r>
              <w:rPr>
                <w:bCs/>
                <w:iCs/>
                <w:sz w:val="20"/>
                <w:szCs w:val="20"/>
              </w:rPr>
              <w:t>M,N</w:t>
            </w:r>
            <w:proofErr w:type="gramEnd"/>
            <w:r>
              <w:rPr>
                <w:bCs/>
                <w:iCs/>
                <w:sz w:val="20"/>
                <w:szCs w:val="20"/>
              </w:rPr>
              <w:t>) are aligned, and the portion of RE overlap between SL PRSs is below a threshold.</w:t>
            </w:r>
          </w:p>
          <w:p w14:paraId="6704CE6D" w14:textId="77777777" w:rsidR="00B43ADA" w:rsidRDefault="00354A18">
            <w:pPr>
              <w:numPr>
                <w:ilvl w:val="1"/>
                <w:numId w:val="19"/>
              </w:numPr>
              <w:snapToGrid w:val="0"/>
              <w:rPr>
                <w:bCs/>
                <w:i/>
                <w:iCs/>
                <w:sz w:val="20"/>
                <w:szCs w:val="20"/>
              </w:rPr>
            </w:pPr>
            <w:r>
              <w:rPr>
                <w:bCs/>
                <w:iCs/>
                <w:sz w:val="20"/>
                <w:szCs w:val="20"/>
              </w:rPr>
              <w:t>Alt B: Not supported.</w:t>
            </w:r>
          </w:p>
        </w:tc>
      </w:tr>
    </w:tbl>
    <w:p w14:paraId="6CBDF223" w14:textId="77777777" w:rsidR="00B43ADA" w:rsidRDefault="00354A18">
      <w:pPr>
        <w:snapToGrid w:val="0"/>
        <w:spacing w:beforeLines="50" w:before="180" w:afterLines="50" w:after="180"/>
        <w:jc w:val="both"/>
        <w:rPr>
          <w:sz w:val="20"/>
          <w:u w:val="single"/>
        </w:rPr>
      </w:pPr>
      <w:r>
        <w:rPr>
          <w:rFonts w:hint="eastAsia"/>
          <w:sz w:val="20"/>
          <w:u w:val="single"/>
        </w:rPr>
        <w:lastRenderedPageBreak/>
        <w:t>C</w:t>
      </w:r>
      <w:r>
        <w:rPr>
          <w:sz w:val="20"/>
          <w:u w:val="single"/>
        </w:rPr>
        <w:t>omb-based multiplexing of SL PRS from different UEs in a slot</w:t>
      </w:r>
    </w:p>
    <w:p w14:paraId="4DFF2A7D" w14:textId="55BC935B" w:rsidR="00B43ADA" w:rsidRDefault="00354A18">
      <w:pPr>
        <w:snapToGrid w:val="0"/>
        <w:spacing w:afterLines="50" w:after="180"/>
        <w:jc w:val="both"/>
        <w:rPr>
          <w:sz w:val="20"/>
        </w:rPr>
      </w:pPr>
      <w:r>
        <w:rPr>
          <w:sz w:val="20"/>
        </w:rPr>
        <w:t xml:space="preserve">According to the agreements, </w:t>
      </w:r>
      <w:r>
        <w:rPr>
          <w:rFonts w:hint="eastAsia"/>
          <w:sz w:val="20"/>
        </w:rPr>
        <w:t>c</w:t>
      </w:r>
      <w:r>
        <w:rPr>
          <w:sz w:val="20"/>
        </w:rPr>
        <w:t xml:space="preserve">omb-based multiplexing of SL PRS from different UEs in a slot is supported for dedicated resource pools, whether it is supported in shared resource pool remains an FFS. In our understanding, slot-based granularity is used in shared resource pool, that means a UE will reserve or select a slot for its PSSCH/SL PRS transmission and not share this one-slot-resource with other UEs. If comb-based multiplexing of SL PRS is supported in shared resource pool, for one-slot-resource, probably UE1 transmits PSSCH and SL PRS but UE2, UE3 and UE4 only transmit SL PRS where this mechanism is different from current resource exclusion rule for sensing. </w:t>
      </w:r>
      <w:r>
        <w:rPr>
          <w:rFonts w:hint="eastAsia"/>
          <w:sz w:val="20"/>
        </w:rPr>
        <w:t xml:space="preserve">There was a </w:t>
      </w:r>
      <w:r>
        <w:rPr>
          <w:sz w:val="20"/>
        </w:rPr>
        <w:t>concern for not supporting comb-based multiplexing in shared resource pool because at that time it was still possible to agree SL-PRS transmitted without PSSCH in the same slot. However, it was agreed in the last RAN1 meeting that SL-PRS, associated PSCCH and PSSCH scheduled by the PSCCH are included in the same slot, thus comb-based multiplexing of SL PRS from different UEs in a slot for shared resource pools should not be supported.</w:t>
      </w:r>
    </w:p>
    <w:p w14:paraId="510DEE54" w14:textId="77777777" w:rsidR="00B43ADA" w:rsidRDefault="00354A18">
      <w:pPr>
        <w:snapToGrid w:val="0"/>
        <w:spacing w:afterLines="50" w:after="180"/>
        <w:jc w:val="both"/>
        <w:rPr>
          <w:rFonts w:eastAsia="Times New Roman"/>
          <w:i/>
          <w:sz w:val="20"/>
          <w:szCs w:val="20"/>
          <w:lang w:eastAsia="en-US"/>
        </w:rPr>
      </w:pPr>
      <w:r>
        <w:rPr>
          <w:b/>
          <w:bCs/>
          <w:i/>
          <w:iCs/>
          <w:sz w:val="20"/>
          <w:szCs w:val="20"/>
        </w:rPr>
        <w:t>Proposal 5:</w:t>
      </w:r>
      <w:r>
        <w:rPr>
          <w:i/>
          <w:iCs/>
          <w:sz w:val="20"/>
          <w:szCs w:val="20"/>
        </w:rPr>
        <w:t xml:space="preserve"> </w:t>
      </w:r>
      <w:r>
        <w:rPr>
          <w:rFonts w:eastAsia="Times New Roman"/>
          <w:i/>
          <w:sz w:val="20"/>
          <w:szCs w:val="20"/>
          <w:lang w:eastAsia="en-US"/>
        </w:rPr>
        <w:t>Comb-based multiplexing of SL PRS from different UEs in a slot for shared resource pools is not supported.</w:t>
      </w:r>
    </w:p>
    <w:p w14:paraId="1E7CDC18" w14:textId="77777777" w:rsidR="00B43ADA" w:rsidRDefault="00354A18">
      <w:pPr>
        <w:snapToGrid w:val="0"/>
        <w:spacing w:afterLines="50" w:after="180"/>
        <w:jc w:val="both"/>
        <w:rPr>
          <w:sz w:val="20"/>
        </w:rPr>
      </w:pPr>
      <w:r>
        <w:rPr>
          <w:sz w:val="20"/>
        </w:rPr>
        <w:t xml:space="preserve">The next question is whether to support comb-based multiplexing of SL PRS from different UEs in a slot using different (M, N) values. We believe that </w:t>
      </w:r>
      <w:r>
        <w:rPr>
          <w:rFonts w:hint="eastAsia"/>
          <w:sz w:val="20"/>
        </w:rPr>
        <w:t>t</w:t>
      </w:r>
      <w:r>
        <w:rPr>
          <w:sz w:val="20"/>
        </w:rPr>
        <w:t xml:space="preserve">he key issue to discuss if whether we can support multiple (M, N) configurations in a resource pool for SL PRS, if so, it is up to </w:t>
      </w:r>
      <w:proofErr w:type="spellStart"/>
      <w:r>
        <w:rPr>
          <w:sz w:val="20"/>
        </w:rPr>
        <w:t>gNB’s</w:t>
      </w:r>
      <w:proofErr w:type="spellEnd"/>
      <w:r>
        <w:rPr>
          <w:sz w:val="20"/>
        </w:rPr>
        <w:t xml:space="preserve"> scheduling or sensing mechanism to multiplex </w:t>
      </w:r>
      <w:r>
        <w:rPr>
          <w:sz w:val="20"/>
        </w:rPr>
        <w:lastRenderedPageBreak/>
        <w:t>different UEs’ SL PRS in a slot. For example, comb size N can be flexibly configured. As shown in Figure 2.1-2, SL PRS resource with comb size 2 and SL PRS resource with comb size 4 can be multiplexed for one symbol PRS.</w:t>
      </w:r>
    </w:p>
    <w:p w14:paraId="37143473" w14:textId="77777777" w:rsidR="00B43ADA" w:rsidRDefault="00354A18">
      <w:pPr>
        <w:snapToGrid w:val="0"/>
        <w:spacing w:afterLines="50" w:after="180"/>
        <w:jc w:val="center"/>
        <w:rPr>
          <w:sz w:val="20"/>
        </w:rPr>
      </w:pPr>
      <w:r>
        <w:rPr>
          <w:noProof/>
          <w:sz w:val="20"/>
        </w:rPr>
        <w:drawing>
          <wp:inline distT="0" distB="0" distL="0" distR="0" wp14:anchorId="59A4E5C0" wp14:editId="260EDD8E">
            <wp:extent cx="4772660" cy="2113280"/>
            <wp:effectExtent l="0" t="0" r="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822604" cy="2135877"/>
                    </a:xfrm>
                    <a:prstGeom prst="rect">
                      <a:avLst/>
                    </a:prstGeom>
                    <a:noFill/>
                  </pic:spPr>
                </pic:pic>
              </a:graphicData>
            </a:graphic>
          </wp:inline>
        </w:drawing>
      </w:r>
    </w:p>
    <w:p w14:paraId="1D2CEE4E" w14:textId="77777777" w:rsidR="00B43ADA" w:rsidRDefault="00354A18">
      <w:pPr>
        <w:snapToGrid w:val="0"/>
        <w:spacing w:afterLines="50" w:after="180"/>
        <w:jc w:val="center"/>
        <w:rPr>
          <w:sz w:val="20"/>
        </w:rPr>
      </w:pPr>
      <w:r>
        <w:rPr>
          <w:rFonts w:hint="eastAsia"/>
          <w:sz w:val="20"/>
        </w:rPr>
        <w:t>F</w:t>
      </w:r>
      <w:r>
        <w:rPr>
          <w:sz w:val="20"/>
        </w:rPr>
        <w:t>igure 2.1-2: Comb-based multiplexing of SL PRS from different UEs in a slot using different N but same M values</w:t>
      </w:r>
    </w:p>
    <w:p w14:paraId="5FBEE799" w14:textId="77777777" w:rsidR="00B43ADA" w:rsidRDefault="00354A18">
      <w:pPr>
        <w:snapToGrid w:val="0"/>
        <w:spacing w:afterLines="50" w:after="180"/>
        <w:jc w:val="both"/>
        <w:rPr>
          <w:sz w:val="20"/>
        </w:rPr>
      </w:pPr>
      <w:r>
        <w:rPr>
          <w:sz w:val="20"/>
        </w:rPr>
        <w:t xml:space="preserve">Let us then move on to </w:t>
      </w:r>
      <w:proofErr w:type="spellStart"/>
      <w:r>
        <w:rPr>
          <w:sz w:val="20"/>
        </w:rPr>
        <w:t>analyse</w:t>
      </w:r>
      <w:proofErr w:type="spellEnd"/>
      <w:r>
        <w:rPr>
          <w:sz w:val="20"/>
        </w:rPr>
        <w:t xml:space="preserve"> whether it is feasible to support comb-based multiplexing of SL PRS from different UEs in a slot using different M values. As shown in Figure 2.1-3, SL-PRS resources with the same bandwidth/comb size but different symbol number are multiplexed. However, suppose a Rx UE needs to receive both SL PRS resource 1 (blue block) and SL PRS resource 3 (green block), that means an extra AGC symbol is needed at the beginning of SL PRS resource 3 and that may further cause discontinuous reception of SL PRS resource 3. </w:t>
      </w:r>
    </w:p>
    <w:p w14:paraId="39C7BA70" w14:textId="77777777" w:rsidR="00B43ADA" w:rsidRDefault="00354A18">
      <w:pPr>
        <w:snapToGrid w:val="0"/>
        <w:spacing w:afterLines="50" w:after="180"/>
        <w:jc w:val="center"/>
        <w:rPr>
          <w:sz w:val="20"/>
        </w:rPr>
      </w:pPr>
      <w:r>
        <w:rPr>
          <w:noProof/>
          <w:sz w:val="20"/>
        </w:rPr>
        <w:drawing>
          <wp:inline distT="0" distB="0" distL="0" distR="0" wp14:anchorId="23564C28" wp14:editId="40B45D84">
            <wp:extent cx="4490085" cy="1807210"/>
            <wp:effectExtent l="0" t="0" r="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498753" cy="1811104"/>
                    </a:xfrm>
                    <a:prstGeom prst="rect">
                      <a:avLst/>
                    </a:prstGeom>
                    <a:noFill/>
                  </pic:spPr>
                </pic:pic>
              </a:graphicData>
            </a:graphic>
          </wp:inline>
        </w:drawing>
      </w:r>
    </w:p>
    <w:p w14:paraId="3E483D12" w14:textId="77777777" w:rsidR="00B43ADA" w:rsidRDefault="00354A18">
      <w:pPr>
        <w:snapToGrid w:val="0"/>
        <w:spacing w:afterLines="50" w:after="180"/>
        <w:jc w:val="center"/>
        <w:rPr>
          <w:sz w:val="20"/>
        </w:rPr>
      </w:pPr>
      <w:r>
        <w:rPr>
          <w:rFonts w:hint="eastAsia"/>
          <w:sz w:val="20"/>
        </w:rPr>
        <w:t>F</w:t>
      </w:r>
      <w:r>
        <w:rPr>
          <w:sz w:val="20"/>
        </w:rPr>
        <w:t>igure 2.1-3: Comb-based multiplexing of SL PRS from different UEs in a slot using same N and different M values</w:t>
      </w:r>
    </w:p>
    <w:p w14:paraId="745BA1F8" w14:textId="3E6DE0E7" w:rsidR="00B43ADA" w:rsidRDefault="00354A18">
      <w:pPr>
        <w:snapToGrid w:val="0"/>
        <w:spacing w:afterLines="50" w:after="180"/>
        <w:jc w:val="both"/>
        <w:rPr>
          <w:sz w:val="20"/>
        </w:rPr>
      </w:pPr>
      <w:r>
        <w:rPr>
          <w:sz w:val="20"/>
        </w:rPr>
        <w:t xml:space="preserve">There are two solutions for the above AGC issue: (1) design the AGC before the starting symbol of SL PRS resource 1 as the repetition of a symbol with all SL PRS resources (SL PRS resource 1, SL PRS resource 2, SL PRS resource 3, SL PRS resource 4), in such case, it is ok </w:t>
      </w:r>
      <w:r>
        <w:rPr>
          <w:rFonts w:hint="eastAsia"/>
          <w:sz w:val="20"/>
        </w:rPr>
        <w:t>not to</w:t>
      </w:r>
      <w:r>
        <w:rPr>
          <w:sz w:val="20"/>
        </w:rPr>
        <w:t xml:space="preserve"> introduce an extra AGC symbol before the starting symbol of SL PRS resource 3 if the power jump is not harsh. In other words, as long as the first AGC before all SL PRS resources are designed considering all resources, there will not be any significant performance impact; (2) make sure if multiple M values in a slot is allowed, the starting symbol of multiple SL PRS resources with different M values are aligned. </w:t>
      </w:r>
    </w:p>
    <w:p w14:paraId="0DE0716E" w14:textId="77777777" w:rsidR="00B43ADA" w:rsidRDefault="00354A18">
      <w:pPr>
        <w:snapToGrid w:val="0"/>
        <w:spacing w:afterLines="50" w:after="180"/>
        <w:jc w:val="both"/>
        <w:rPr>
          <w:sz w:val="20"/>
        </w:rPr>
      </w:pPr>
      <w:r>
        <w:rPr>
          <w:rFonts w:hint="eastAsia"/>
          <w:sz w:val="20"/>
        </w:rPr>
        <w:t>W</w:t>
      </w:r>
      <w:r>
        <w:rPr>
          <w:sz w:val="20"/>
        </w:rPr>
        <w:t xml:space="preserve">ith the above explained solutions, different M values for </w:t>
      </w:r>
      <w:r>
        <w:rPr>
          <w:rFonts w:hint="eastAsia"/>
          <w:sz w:val="20"/>
        </w:rPr>
        <w:t>c</w:t>
      </w:r>
      <w:r>
        <w:rPr>
          <w:sz w:val="20"/>
        </w:rPr>
        <w:t>omb-based multiplexing of SL PRS from different UEs in a slot is also feasible.</w:t>
      </w:r>
    </w:p>
    <w:p w14:paraId="766C49EC" w14:textId="77777777" w:rsidR="00B43ADA" w:rsidRDefault="00354A18">
      <w:pPr>
        <w:snapToGrid w:val="0"/>
        <w:spacing w:afterLines="50" w:after="180"/>
        <w:jc w:val="both"/>
        <w:rPr>
          <w:rFonts w:eastAsia="Times New Roman"/>
          <w:i/>
          <w:sz w:val="20"/>
          <w:szCs w:val="20"/>
          <w:lang w:eastAsia="en-US"/>
        </w:rPr>
      </w:pPr>
      <w:r>
        <w:rPr>
          <w:b/>
          <w:bCs/>
          <w:i/>
          <w:iCs/>
          <w:sz w:val="20"/>
          <w:szCs w:val="20"/>
        </w:rPr>
        <w:t>Proposal 6:</w:t>
      </w:r>
      <w:r>
        <w:rPr>
          <w:i/>
          <w:iCs/>
          <w:sz w:val="20"/>
          <w:szCs w:val="20"/>
        </w:rPr>
        <w:t xml:space="preserve"> </w:t>
      </w:r>
      <w:r>
        <w:rPr>
          <w:rFonts w:eastAsia="Times New Roman"/>
          <w:i/>
          <w:sz w:val="20"/>
          <w:szCs w:val="20"/>
          <w:lang w:eastAsia="en-US"/>
        </w:rPr>
        <w:t>For comb-based multiplexing of SL PRS from different UEs in a slot, with regards to the (M, N) value:</w:t>
      </w:r>
    </w:p>
    <w:p w14:paraId="335CCF15" w14:textId="77777777" w:rsidR="00B43ADA" w:rsidRDefault="00354A18">
      <w:pPr>
        <w:pStyle w:val="aff2"/>
        <w:numPr>
          <w:ilvl w:val="0"/>
          <w:numId w:val="20"/>
        </w:numPr>
        <w:snapToGrid w:val="0"/>
        <w:spacing w:afterLines="50"/>
        <w:jc w:val="both"/>
        <w:rPr>
          <w:i/>
          <w:sz w:val="20"/>
        </w:rPr>
      </w:pPr>
      <w:r>
        <w:rPr>
          <w:i/>
          <w:sz w:val="20"/>
          <w:lang w:eastAsia="zh-CN"/>
        </w:rPr>
        <w:t>Support multiple (M, N) configurations in a resource pool for SL PRS</w:t>
      </w:r>
    </w:p>
    <w:p w14:paraId="0A812549" w14:textId="77777777" w:rsidR="00B43ADA" w:rsidRDefault="00B43ADA">
      <w:pPr>
        <w:snapToGrid w:val="0"/>
        <w:spacing w:afterLines="50" w:after="180"/>
        <w:jc w:val="both"/>
        <w:rPr>
          <w:bCs/>
          <w:iCs/>
          <w:sz w:val="20"/>
          <w:u w:val="single"/>
        </w:rPr>
      </w:pPr>
    </w:p>
    <w:p w14:paraId="17800E08" w14:textId="77777777" w:rsidR="00B43ADA" w:rsidRDefault="00354A18">
      <w:pPr>
        <w:snapToGrid w:val="0"/>
        <w:spacing w:afterLines="50" w:after="180"/>
        <w:jc w:val="both"/>
        <w:rPr>
          <w:sz w:val="20"/>
          <w:u w:val="single"/>
        </w:rPr>
      </w:pPr>
      <w:r>
        <w:rPr>
          <w:bCs/>
          <w:iCs/>
          <w:sz w:val="20"/>
          <w:u w:val="single"/>
        </w:rPr>
        <w:lastRenderedPageBreak/>
        <w:t>FDM-based multiplexing of SL PRS from different UEs</w:t>
      </w:r>
    </w:p>
    <w:p w14:paraId="26A6F856" w14:textId="77777777" w:rsidR="00B43ADA" w:rsidRDefault="00354A18">
      <w:pPr>
        <w:snapToGrid w:val="0"/>
        <w:spacing w:afterLines="50" w:after="180"/>
        <w:jc w:val="both"/>
        <w:rPr>
          <w:sz w:val="20"/>
        </w:rPr>
      </w:pPr>
      <w:r>
        <w:rPr>
          <w:sz w:val="20"/>
        </w:rPr>
        <w:t>Regarding whether FDM-based multiplexing of SL PRS from different UEs in a slot should be supported, we think the situation is different for shared resource pool and dedicated resource pool.</w:t>
      </w:r>
    </w:p>
    <w:p w14:paraId="6E91D441" w14:textId="77777777" w:rsidR="00B43ADA" w:rsidRDefault="00354A18">
      <w:pPr>
        <w:snapToGrid w:val="0"/>
        <w:spacing w:afterLines="50" w:after="180"/>
        <w:jc w:val="both"/>
        <w:rPr>
          <w:sz w:val="20"/>
        </w:rPr>
      </w:pPr>
      <w:r>
        <w:rPr>
          <w:sz w:val="20"/>
        </w:rPr>
        <w:t>For dedicated resource pool, the bandwidth of SL PRS is still under discussion and we support that all SL PRS resources share the same bandwidth as that of the resource pool. In such case, there is no need to have FDM-based multiplexing. Moreover, comb-based multiplexing and TDM-based multiplexing are already supported for dedicated resource pool, in order not to complicate multiplexing pattern and increase the possibility of low resource utilization efficiency, we do not support FDM-based multiplexing of SL PRS from different UEs in a slot for dedicated resource pool.</w:t>
      </w:r>
    </w:p>
    <w:p w14:paraId="6B88B9B9" w14:textId="77777777" w:rsidR="00B43ADA" w:rsidRDefault="00354A18">
      <w:pPr>
        <w:snapToGrid w:val="0"/>
        <w:spacing w:afterLines="50" w:after="180"/>
        <w:jc w:val="both"/>
        <w:rPr>
          <w:sz w:val="20"/>
        </w:rPr>
      </w:pPr>
      <w:r>
        <w:rPr>
          <w:sz w:val="20"/>
        </w:rPr>
        <w:t>For shared resource pool, as SL PRS is always transmitted with PSSCH, it is straightforward to have FDM-multiplexing pattern as it is the legacy way. The bandwidth of SL PRS can be smaller than a shared resource pool, and different UEs may occupy various frequency resources.</w:t>
      </w:r>
    </w:p>
    <w:p w14:paraId="7749CEA3" w14:textId="77777777" w:rsidR="00B43ADA" w:rsidRDefault="00354A18">
      <w:pPr>
        <w:snapToGrid w:val="0"/>
        <w:spacing w:afterLines="50" w:after="180"/>
        <w:jc w:val="both"/>
        <w:rPr>
          <w:rFonts w:eastAsia="Times New Roman"/>
          <w:i/>
          <w:sz w:val="20"/>
          <w:szCs w:val="20"/>
          <w:lang w:eastAsia="en-US"/>
        </w:rPr>
      </w:pPr>
      <w:r>
        <w:rPr>
          <w:b/>
          <w:bCs/>
          <w:i/>
          <w:iCs/>
          <w:sz w:val="20"/>
          <w:szCs w:val="20"/>
        </w:rPr>
        <w:t>Proposal 7:</w:t>
      </w:r>
      <w:r>
        <w:rPr>
          <w:i/>
          <w:iCs/>
          <w:sz w:val="20"/>
          <w:szCs w:val="20"/>
        </w:rPr>
        <w:t xml:space="preserve"> </w:t>
      </w:r>
      <w:r>
        <w:rPr>
          <w:rFonts w:eastAsia="Times New Roman"/>
          <w:i/>
          <w:sz w:val="20"/>
          <w:szCs w:val="20"/>
          <w:lang w:eastAsia="en-US"/>
        </w:rPr>
        <w:t>FDM-based multiplexing of SL PRS from different UEs in a slot is:</w:t>
      </w:r>
    </w:p>
    <w:p w14:paraId="65893AB9" w14:textId="77777777" w:rsidR="00B43ADA" w:rsidRDefault="00354A18">
      <w:pPr>
        <w:pStyle w:val="aff2"/>
        <w:numPr>
          <w:ilvl w:val="0"/>
          <w:numId w:val="20"/>
        </w:numPr>
        <w:snapToGrid w:val="0"/>
        <w:spacing w:afterLines="50"/>
        <w:jc w:val="both"/>
        <w:rPr>
          <w:i/>
          <w:sz w:val="20"/>
        </w:rPr>
      </w:pPr>
      <w:r>
        <w:rPr>
          <w:i/>
          <w:sz w:val="20"/>
          <w:lang w:eastAsia="zh-CN"/>
        </w:rPr>
        <w:t>supported for shared resource pools;</w:t>
      </w:r>
    </w:p>
    <w:p w14:paraId="5C9EC09E" w14:textId="77777777" w:rsidR="00B43ADA" w:rsidRDefault="00354A18">
      <w:pPr>
        <w:pStyle w:val="aff2"/>
        <w:numPr>
          <w:ilvl w:val="0"/>
          <w:numId w:val="20"/>
        </w:numPr>
        <w:snapToGrid w:val="0"/>
        <w:spacing w:afterLines="50"/>
        <w:jc w:val="both"/>
        <w:rPr>
          <w:i/>
          <w:sz w:val="20"/>
        </w:rPr>
      </w:pPr>
      <w:r>
        <w:rPr>
          <w:rFonts w:eastAsiaTheme="minorEastAsia"/>
          <w:i/>
          <w:sz w:val="20"/>
          <w:lang w:eastAsia="zh-CN"/>
        </w:rPr>
        <w:t>not supported for dedicated resource pools</w:t>
      </w:r>
    </w:p>
    <w:p w14:paraId="51505F70" w14:textId="77777777" w:rsidR="00B43ADA" w:rsidRDefault="00B43ADA">
      <w:pPr>
        <w:snapToGrid w:val="0"/>
        <w:spacing w:afterLines="50" w:after="180"/>
        <w:jc w:val="both"/>
        <w:rPr>
          <w:sz w:val="20"/>
          <w:u w:val="single"/>
        </w:rPr>
      </w:pPr>
    </w:p>
    <w:p w14:paraId="136A3710" w14:textId="77777777" w:rsidR="00B43ADA" w:rsidRDefault="00354A18">
      <w:pPr>
        <w:snapToGrid w:val="0"/>
        <w:spacing w:afterLines="50" w:after="180"/>
        <w:jc w:val="both"/>
        <w:rPr>
          <w:sz w:val="20"/>
          <w:u w:val="single"/>
        </w:rPr>
      </w:pPr>
      <w:r>
        <w:rPr>
          <w:sz w:val="20"/>
          <w:u w:val="single"/>
        </w:rPr>
        <w:t>TDM-ed SL PRS resources within a slot from a single UE in a dedicated resource pool</w:t>
      </w:r>
    </w:p>
    <w:p w14:paraId="6CCF1F73" w14:textId="1859C567" w:rsidR="00B43ADA" w:rsidRDefault="00354A18">
      <w:pPr>
        <w:widowControl w:val="0"/>
        <w:snapToGrid w:val="0"/>
        <w:spacing w:afterLines="50" w:after="180"/>
        <w:jc w:val="both"/>
        <w:rPr>
          <w:kern w:val="2"/>
          <w:sz w:val="20"/>
        </w:rPr>
      </w:pPr>
      <w:r>
        <w:rPr>
          <w:rFonts w:hint="eastAsia"/>
          <w:kern w:val="2"/>
          <w:sz w:val="20"/>
        </w:rPr>
        <w:t xml:space="preserve">The </w:t>
      </w:r>
      <w:r>
        <w:rPr>
          <w:kern w:val="2"/>
          <w:sz w:val="20"/>
        </w:rPr>
        <w:t xml:space="preserve">last issue for multiplexing pattern is regarding whether to support TDM-ed SL PRS resources within a slot from a single UE in a dedicated resource pool. We think this imply two behaviors: (1) one UE can transmit multiple TDM-ed SL PRS resources in a slot where each SL PRS resource is associated with one SCI configuration. Then one UE need to transmit more than one SCI in the same time; (2) this one UE transmit one SCI where the SCI is used for reserving/indicating multiple SL PRS resources. </w:t>
      </w:r>
    </w:p>
    <w:p w14:paraId="60F67949" w14:textId="77777777" w:rsidR="00B43ADA" w:rsidRDefault="00354A18">
      <w:pPr>
        <w:widowControl w:val="0"/>
        <w:snapToGrid w:val="0"/>
        <w:spacing w:afterLines="50" w:after="180"/>
        <w:jc w:val="both"/>
        <w:rPr>
          <w:kern w:val="2"/>
          <w:sz w:val="20"/>
        </w:rPr>
      </w:pPr>
      <w:r>
        <w:rPr>
          <w:kern w:val="2"/>
          <w:sz w:val="20"/>
        </w:rPr>
        <w:t>Moreover, enabling TDM-ed SL PRS within a slot from a single UE may also complicate resource selection mechanism in scheme 2 as multiple SL PRS resources from a single UE can have different transmission priority. Overall, we think it is best to not support it in Rel-18 and focus on other basic functions for SL positioning.</w:t>
      </w:r>
    </w:p>
    <w:p w14:paraId="6A97BEC2" w14:textId="77777777" w:rsidR="00B43ADA" w:rsidRDefault="00354A18">
      <w:pPr>
        <w:snapToGrid w:val="0"/>
        <w:spacing w:afterLines="50" w:after="180"/>
        <w:jc w:val="both"/>
        <w:rPr>
          <w:rFonts w:eastAsia="Times New Roman"/>
          <w:i/>
          <w:sz w:val="20"/>
          <w:szCs w:val="20"/>
          <w:lang w:eastAsia="en-US"/>
        </w:rPr>
      </w:pPr>
      <w:r>
        <w:rPr>
          <w:b/>
          <w:bCs/>
          <w:i/>
          <w:iCs/>
          <w:sz w:val="20"/>
          <w:szCs w:val="20"/>
        </w:rPr>
        <w:t>Proposal 8:</w:t>
      </w:r>
      <w:r>
        <w:rPr>
          <w:rFonts w:eastAsia="Times New Roman"/>
          <w:i/>
          <w:sz w:val="20"/>
          <w:szCs w:val="20"/>
          <w:lang w:eastAsia="en-US"/>
        </w:rPr>
        <w:t xml:space="preserve"> For TDM-based multiplexing of SL PRS from a single UEs in a slot in a dedicated resource pool is not supported in Rel-18.</w:t>
      </w:r>
    </w:p>
    <w:p w14:paraId="2EB168FC" w14:textId="77777777" w:rsidR="00B43ADA" w:rsidRDefault="00B43ADA">
      <w:pPr>
        <w:snapToGrid w:val="0"/>
        <w:spacing w:afterLines="50" w:after="180"/>
        <w:jc w:val="both"/>
        <w:rPr>
          <w:sz w:val="20"/>
        </w:rPr>
      </w:pPr>
    </w:p>
    <w:p w14:paraId="671556C6" w14:textId="77777777" w:rsidR="00B43ADA" w:rsidRDefault="00354A18">
      <w:pPr>
        <w:autoSpaceDE w:val="0"/>
        <w:autoSpaceDN w:val="0"/>
        <w:adjustRightInd w:val="0"/>
        <w:snapToGrid w:val="0"/>
        <w:spacing w:after="120"/>
        <w:jc w:val="both"/>
        <w:outlineLvl w:val="2"/>
        <w:rPr>
          <w:rFonts w:ascii="Arial" w:hAnsi="Arial" w:cs="Arial"/>
        </w:rPr>
      </w:pPr>
      <w:r>
        <w:rPr>
          <w:rFonts w:ascii="Arial" w:hAnsi="Arial" w:cs="Arial"/>
        </w:rPr>
        <w:t>2.1.5 AGC and gap symbol design</w:t>
      </w:r>
    </w:p>
    <w:p w14:paraId="38AED1DB" w14:textId="77777777" w:rsidR="00B43ADA" w:rsidRDefault="00354A18">
      <w:pPr>
        <w:autoSpaceDE w:val="0"/>
        <w:autoSpaceDN w:val="0"/>
        <w:adjustRightInd w:val="0"/>
        <w:snapToGrid w:val="0"/>
        <w:spacing w:beforeLines="50" w:before="180" w:afterLines="50" w:after="180"/>
        <w:jc w:val="both"/>
        <w:rPr>
          <w:sz w:val="20"/>
          <w:szCs w:val="20"/>
        </w:rPr>
      </w:pPr>
      <w:r>
        <w:rPr>
          <w:rFonts w:hint="eastAsia"/>
          <w:sz w:val="20"/>
          <w:szCs w:val="20"/>
        </w:rPr>
        <w:t>F</w:t>
      </w:r>
      <w:r>
        <w:rPr>
          <w:sz w:val="20"/>
          <w:szCs w:val="20"/>
        </w:rPr>
        <w:t>or AGC and gap symbol, the following agreement and proposals were discussed during RAN1#112bis-e.</w:t>
      </w:r>
    </w:p>
    <w:tbl>
      <w:tblPr>
        <w:tblStyle w:val="afc"/>
        <w:tblW w:w="0" w:type="auto"/>
        <w:tblLook w:val="04A0" w:firstRow="1" w:lastRow="0" w:firstColumn="1" w:lastColumn="0" w:noHBand="0" w:noVBand="1"/>
      </w:tblPr>
      <w:tblGrid>
        <w:gridCol w:w="9350"/>
      </w:tblGrid>
      <w:tr w:rsidR="00B43ADA" w14:paraId="4B79B92F" w14:textId="77777777">
        <w:tc>
          <w:tcPr>
            <w:tcW w:w="9350" w:type="dxa"/>
          </w:tcPr>
          <w:p w14:paraId="25B595ED" w14:textId="77777777" w:rsidR="00B43ADA" w:rsidRDefault="00354A18">
            <w:pPr>
              <w:snapToGrid w:val="0"/>
              <w:rPr>
                <w:rFonts w:eastAsiaTheme="minorEastAsia"/>
                <w:b/>
                <w:bCs/>
                <w:sz w:val="20"/>
                <w:szCs w:val="20"/>
                <w:u w:val="single"/>
                <w:lang w:val="en-GB"/>
              </w:rPr>
            </w:pPr>
            <w:r>
              <w:rPr>
                <w:rFonts w:eastAsia="Batang"/>
                <w:b/>
                <w:bCs/>
                <w:sz w:val="20"/>
                <w:szCs w:val="20"/>
                <w:u w:val="single"/>
                <w:lang w:val="en-GB" w:eastAsia="en-US"/>
              </w:rPr>
              <w:t>Agreement in RAN1#112</w:t>
            </w:r>
            <w:r>
              <w:rPr>
                <w:rFonts w:eastAsiaTheme="minorEastAsia" w:hint="eastAsia"/>
                <w:b/>
                <w:bCs/>
                <w:sz w:val="20"/>
                <w:szCs w:val="20"/>
                <w:u w:val="single"/>
                <w:lang w:val="en-GB"/>
              </w:rPr>
              <w:t>b</w:t>
            </w:r>
            <w:r>
              <w:rPr>
                <w:rFonts w:eastAsiaTheme="minorEastAsia"/>
                <w:b/>
                <w:bCs/>
                <w:sz w:val="20"/>
                <w:szCs w:val="20"/>
                <w:u w:val="single"/>
                <w:lang w:val="en-GB"/>
              </w:rPr>
              <w:t>is-e</w:t>
            </w:r>
          </w:p>
          <w:p w14:paraId="424576FF" w14:textId="77777777" w:rsidR="00B43ADA" w:rsidRDefault="00354A18">
            <w:pPr>
              <w:autoSpaceDE w:val="0"/>
              <w:autoSpaceDN w:val="0"/>
              <w:adjustRightInd w:val="0"/>
              <w:snapToGrid w:val="0"/>
              <w:jc w:val="both"/>
              <w:rPr>
                <w:iCs/>
                <w:sz w:val="20"/>
                <w:lang w:val="en-GB"/>
              </w:rPr>
            </w:pPr>
            <w:r>
              <w:rPr>
                <w:iCs/>
                <w:sz w:val="20"/>
                <w:lang w:val="en-GB"/>
              </w:rPr>
              <w:t>An AGC symbol preceding a SL PRS resource is not considered as part of the SL PRS resource itself.</w:t>
            </w:r>
          </w:p>
          <w:p w14:paraId="7DF2DC90" w14:textId="77777777" w:rsidR="00B43ADA" w:rsidRDefault="00354A18">
            <w:pPr>
              <w:autoSpaceDE w:val="0"/>
              <w:autoSpaceDN w:val="0"/>
              <w:adjustRightInd w:val="0"/>
              <w:snapToGrid w:val="0"/>
              <w:jc w:val="both"/>
              <w:rPr>
                <w:iCs/>
                <w:sz w:val="21"/>
                <w:lang w:val="en-GB"/>
              </w:rPr>
            </w:pPr>
            <w:r>
              <w:rPr>
                <w:b/>
                <w:color w:val="808080" w:themeColor="background1" w:themeShade="80"/>
                <w:sz w:val="20"/>
                <w:u w:val="single"/>
              </w:rPr>
              <w:t>Proposal in RAN1#112bis-e</w:t>
            </w:r>
          </w:p>
          <w:p w14:paraId="69048EE6" w14:textId="77777777" w:rsidR="00B43ADA" w:rsidRDefault="00354A18">
            <w:pPr>
              <w:numPr>
                <w:ilvl w:val="0"/>
                <w:numId w:val="21"/>
              </w:numPr>
              <w:autoSpaceDE w:val="0"/>
              <w:autoSpaceDN w:val="0"/>
              <w:adjustRightInd w:val="0"/>
              <w:snapToGrid w:val="0"/>
              <w:jc w:val="both"/>
              <w:rPr>
                <w:iCs/>
                <w:sz w:val="20"/>
              </w:rPr>
            </w:pPr>
            <w:r>
              <w:rPr>
                <w:iCs/>
                <w:sz w:val="20"/>
              </w:rPr>
              <w:t>[Working assumption] At least in a dedicated resource pool, a SL PRS resource is immediately preceded by an AGC symbol when SL PRS multiplexing within a slot is allowed in a resource pool.</w:t>
            </w:r>
          </w:p>
          <w:p w14:paraId="6EEB00DE" w14:textId="77777777" w:rsidR="00B43ADA" w:rsidRDefault="00354A18">
            <w:pPr>
              <w:numPr>
                <w:ilvl w:val="1"/>
                <w:numId w:val="21"/>
              </w:numPr>
              <w:autoSpaceDE w:val="0"/>
              <w:autoSpaceDN w:val="0"/>
              <w:adjustRightInd w:val="0"/>
              <w:snapToGrid w:val="0"/>
              <w:jc w:val="both"/>
              <w:rPr>
                <w:iCs/>
                <w:sz w:val="20"/>
              </w:rPr>
            </w:pPr>
            <w:r>
              <w:rPr>
                <w:iCs/>
                <w:sz w:val="20"/>
              </w:rPr>
              <w:t>FFS: How the AGC symbol is created</w:t>
            </w:r>
          </w:p>
          <w:p w14:paraId="488D3364" w14:textId="77777777" w:rsidR="00B43ADA" w:rsidRDefault="00354A18">
            <w:pPr>
              <w:numPr>
                <w:ilvl w:val="1"/>
                <w:numId w:val="21"/>
              </w:numPr>
              <w:autoSpaceDE w:val="0"/>
              <w:autoSpaceDN w:val="0"/>
              <w:adjustRightInd w:val="0"/>
              <w:snapToGrid w:val="0"/>
              <w:jc w:val="both"/>
              <w:rPr>
                <w:iCs/>
                <w:sz w:val="20"/>
              </w:rPr>
            </w:pPr>
            <w:r>
              <w:rPr>
                <w:iCs/>
                <w:sz w:val="20"/>
              </w:rPr>
              <w:t>FFS: Cases when SL PRS multiplexing within a slot is not allowed in a resource pool</w:t>
            </w:r>
          </w:p>
          <w:p w14:paraId="6BF96F26" w14:textId="77777777" w:rsidR="00B43ADA" w:rsidRDefault="00354A18">
            <w:pPr>
              <w:numPr>
                <w:ilvl w:val="1"/>
                <w:numId w:val="21"/>
              </w:numPr>
              <w:autoSpaceDE w:val="0"/>
              <w:autoSpaceDN w:val="0"/>
              <w:adjustRightInd w:val="0"/>
              <w:snapToGrid w:val="0"/>
              <w:jc w:val="both"/>
              <w:rPr>
                <w:iCs/>
                <w:sz w:val="20"/>
              </w:rPr>
            </w:pPr>
            <w:r>
              <w:rPr>
                <w:iCs/>
                <w:sz w:val="20"/>
              </w:rPr>
              <w:t>FFS: Other exceptions, if any</w:t>
            </w:r>
          </w:p>
          <w:p w14:paraId="5B29ED41" w14:textId="77777777" w:rsidR="00B43ADA" w:rsidRDefault="00354A18">
            <w:pPr>
              <w:numPr>
                <w:ilvl w:val="0"/>
                <w:numId w:val="21"/>
              </w:numPr>
              <w:autoSpaceDE w:val="0"/>
              <w:autoSpaceDN w:val="0"/>
              <w:adjustRightInd w:val="0"/>
              <w:snapToGrid w:val="0"/>
              <w:jc w:val="both"/>
              <w:rPr>
                <w:iCs/>
                <w:sz w:val="20"/>
              </w:rPr>
            </w:pPr>
            <w:r>
              <w:rPr>
                <w:iCs/>
                <w:sz w:val="20"/>
              </w:rPr>
              <w:t>FFS: for SL PRS resource in a shared resource pool.</w:t>
            </w:r>
          </w:p>
          <w:p w14:paraId="727FB88B" w14:textId="77777777" w:rsidR="00B43ADA" w:rsidRDefault="00354A18">
            <w:pPr>
              <w:autoSpaceDE w:val="0"/>
              <w:autoSpaceDN w:val="0"/>
              <w:adjustRightInd w:val="0"/>
              <w:snapToGrid w:val="0"/>
              <w:jc w:val="both"/>
              <w:rPr>
                <w:iCs/>
                <w:sz w:val="21"/>
                <w:lang w:val="en-GB"/>
              </w:rPr>
            </w:pPr>
            <w:r>
              <w:rPr>
                <w:b/>
                <w:color w:val="808080" w:themeColor="background1" w:themeShade="80"/>
                <w:sz w:val="20"/>
                <w:u w:val="single"/>
              </w:rPr>
              <w:t>Proposal in RAN1#112bis-e</w:t>
            </w:r>
          </w:p>
          <w:p w14:paraId="28D795D9" w14:textId="77777777" w:rsidR="00B43ADA" w:rsidRDefault="00354A18">
            <w:pPr>
              <w:numPr>
                <w:ilvl w:val="0"/>
                <w:numId w:val="22"/>
              </w:numPr>
              <w:autoSpaceDE w:val="0"/>
              <w:autoSpaceDN w:val="0"/>
              <w:adjustRightInd w:val="0"/>
              <w:snapToGrid w:val="0"/>
              <w:jc w:val="both"/>
              <w:rPr>
                <w:iCs/>
                <w:sz w:val="20"/>
              </w:rPr>
            </w:pPr>
            <w:r>
              <w:rPr>
                <w:iCs/>
                <w:sz w:val="20"/>
              </w:rPr>
              <w:t xml:space="preserve">[Working assumption] At least in a dedicated resource pool, a SL PRS resource is followed immediately by a gap symbol to accommodate Tx to Rx switching when SL PRS multiplexing within a slot is allowed in a resource </w:t>
            </w:r>
            <w:proofErr w:type="gramStart"/>
            <w:r>
              <w:rPr>
                <w:iCs/>
                <w:sz w:val="20"/>
              </w:rPr>
              <w:t>pool .</w:t>
            </w:r>
            <w:proofErr w:type="gramEnd"/>
          </w:p>
          <w:p w14:paraId="719C684A" w14:textId="77777777" w:rsidR="00B43ADA" w:rsidRDefault="00354A18">
            <w:pPr>
              <w:numPr>
                <w:ilvl w:val="1"/>
                <w:numId w:val="22"/>
              </w:numPr>
              <w:autoSpaceDE w:val="0"/>
              <w:autoSpaceDN w:val="0"/>
              <w:adjustRightInd w:val="0"/>
              <w:snapToGrid w:val="0"/>
              <w:jc w:val="both"/>
              <w:rPr>
                <w:iCs/>
                <w:sz w:val="20"/>
              </w:rPr>
            </w:pPr>
            <w:r>
              <w:rPr>
                <w:iCs/>
                <w:sz w:val="20"/>
              </w:rPr>
              <w:t>FFS: Exceptions, if any</w:t>
            </w:r>
          </w:p>
          <w:p w14:paraId="1859E382" w14:textId="77777777" w:rsidR="00B43ADA" w:rsidRDefault="00354A18">
            <w:pPr>
              <w:numPr>
                <w:ilvl w:val="0"/>
                <w:numId w:val="22"/>
              </w:numPr>
              <w:autoSpaceDE w:val="0"/>
              <w:autoSpaceDN w:val="0"/>
              <w:adjustRightInd w:val="0"/>
              <w:snapToGrid w:val="0"/>
              <w:jc w:val="both"/>
              <w:rPr>
                <w:i/>
                <w:iCs/>
                <w:sz w:val="20"/>
              </w:rPr>
            </w:pPr>
            <w:r>
              <w:rPr>
                <w:iCs/>
                <w:sz w:val="20"/>
              </w:rPr>
              <w:lastRenderedPageBreak/>
              <w:t>FFS: for SL PRS resource in a shared resource pool.</w:t>
            </w:r>
          </w:p>
        </w:tc>
      </w:tr>
    </w:tbl>
    <w:p w14:paraId="17C21A71" w14:textId="77777777" w:rsidR="00B43ADA" w:rsidRDefault="00354A18">
      <w:pPr>
        <w:autoSpaceDE w:val="0"/>
        <w:autoSpaceDN w:val="0"/>
        <w:adjustRightInd w:val="0"/>
        <w:snapToGrid w:val="0"/>
        <w:spacing w:beforeLines="50" w:before="180" w:afterLines="50" w:after="180"/>
        <w:jc w:val="both"/>
        <w:rPr>
          <w:sz w:val="20"/>
          <w:szCs w:val="20"/>
        </w:rPr>
      </w:pPr>
      <w:r>
        <w:rPr>
          <w:sz w:val="20"/>
          <w:szCs w:val="20"/>
        </w:rPr>
        <w:lastRenderedPageBreak/>
        <w:t xml:space="preserve">Firstly, for dedicated SL PRS resource pool, only one </w:t>
      </w:r>
      <w:r>
        <w:rPr>
          <w:rFonts w:eastAsia="Times New Roman"/>
          <w:sz w:val="20"/>
          <w:szCs w:val="20"/>
          <w:lang w:eastAsia="en-US"/>
        </w:rPr>
        <w:t>AGC training symbol and one gap symbol are needed per SL PRS resource, and multiple AGC and gap(s) correspond to multiple SL PRS resources.</w:t>
      </w:r>
    </w:p>
    <w:p w14:paraId="0C7D16C7" w14:textId="77777777" w:rsidR="00B43ADA" w:rsidRDefault="00354A18">
      <w:pPr>
        <w:autoSpaceDE w:val="0"/>
        <w:autoSpaceDN w:val="0"/>
        <w:adjustRightInd w:val="0"/>
        <w:snapToGrid w:val="0"/>
        <w:spacing w:beforeLines="50" w:before="180" w:afterLines="50" w:after="180"/>
        <w:jc w:val="both"/>
        <w:rPr>
          <w:sz w:val="20"/>
          <w:szCs w:val="20"/>
        </w:rPr>
      </w:pPr>
      <w:r>
        <w:rPr>
          <w:sz w:val="20"/>
          <w:szCs w:val="20"/>
        </w:rPr>
        <w:t xml:space="preserve">If one AGC symbol before SL PRS exists, the symbol of AGC can be a duplication of a SL PRS symbol. In SL communication, AGC symbol which locates in the first symbol of each slot simply repeats/copies the second symbol. According to previous agreement, both fully staggered and partially staggered SL PRS are prioritized. The more REs SL PRS can occupy, the higher the SL positioning accuracy. For transmission SL PRS with partially staggered frequency pattern (as shown in Figure 2.1-4), AGC symbol can be a duplication of the expected symbol next to the final symbol of transmission SL PRS. If so, extra gains can be expected. For example, </w:t>
      </w:r>
      <w:r>
        <w:rPr>
          <w:rFonts w:hint="eastAsia"/>
          <w:sz w:val="20"/>
          <w:szCs w:val="20"/>
        </w:rPr>
        <w:t>s</w:t>
      </w:r>
      <w:r>
        <w:rPr>
          <w:sz w:val="20"/>
          <w:szCs w:val="20"/>
        </w:rPr>
        <w:t>uppose c</w:t>
      </w:r>
      <w:proofErr w:type="spellStart"/>
      <w:r>
        <w:rPr>
          <w:rFonts w:eastAsia="Batang" w:cs="CG Times (WN)"/>
          <w:sz w:val="20"/>
          <w:szCs w:val="20"/>
          <w:lang w:val="en-GB" w:eastAsia="en-US"/>
        </w:rPr>
        <w:t>omb</w:t>
      </w:r>
      <w:proofErr w:type="spellEnd"/>
      <w:r>
        <w:rPr>
          <w:rFonts w:eastAsia="Batang" w:cs="CG Times (WN)"/>
          <w:sz w:val="20"/>
          <w:szCs w:val="20"/>
          <w:lang w:val="en-GB" w:eastAsia="en-US"/>
        </w:rPr>
        <w:t>-N SL PRS occupying M symbol, UE can coherently merge AGC symbol and SL PRS symbol to obtain equivalent signals with more frequency resources.</w:t>
      </w:r>
      <w:r>
        <w:rPr>
          <w:rFonts w:hint="eastAsia"/>
          <w:sz w:val="20"/>
          <w:szCs w:val="20"/>
        </w:rPr>
        <w:t xml:space="preserve"> </w:t>
      </w:r>
      <w:r>
        <w:rPr>
          <w:sz w:val="20"/>
          <w:szCs w:val="20"/>
        </w:rPr>
        <w:t>Similarly, for transmission SL PRS with fully staggered frequency pattern (as shown in Figure 2.1-5), AGC symbol is a duplication of</w:t>
      </w:r>
      <w:r>
        <w:t xml:space="preserve"> </w:t>
      </w:r>
      <w:r>
        <w:rPr>
          <w:sz w:val="20"/>
          <w:szCs w:val="20"/>
        </w:rPr>
        <w:t>the expected symbol next to the final symbol which is also the first symbol of fully staggered SL PRS.</w:t>
      </w:r>
    </w:p>
    <w:p w14:paraId="35DF8CD6" w14:textId="77777777" w:rsidR="00B43ADA" w:rsidRDefault="00354A18">
      <w:pPr>
        <w:autoSpaceDE w:val="0"/>
        <w:autoSpaceDN w:val="0"/>
        <w:adjustRightInd w:val="0"/>
        <w:snapToGrid w:val="0"/>
        <w:spacing w:beforeLines="50" w:before="180" w:afterLines="50" w:after="180"/>
        <w:jc w:val="both"/>
        <w:rPr>
          <w:sz w:val="20"/>
          <w:szCs w:val="20"/>
        </w:rPr>
      </w:pPr>
      <w:r>
        <w:rPr>
          <w:sz w:val="20"/>
          <w:szCs w:val="20"/>
        </w:rPr>
        <w:t>As for SL PRS resource in shared resource pool, the introduction of AGC symbol is associated with whether SL PRS transmit power is the same as that for PSSCH when they are transmitted in the same slot. For example, if SL PRS transmit power is the same as that for PSSCH, there is no need to have an AGC symbol in between and thus can save more resources.</w:t>
      </w:r>
    </w:p>
    <w:tbl>
      <w:tblPr>
        <w:tblStyle w:val="afc"/>
        <w:tblW w:w="0" w:type="auto"/>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43ADA" w14:paraId="16253311" w14:textId="77777777">
        <w:tc>
          <w:tcPr>
            <w:tcW w:w="4675" w:type="dxa"/>
            <w:tcBorders>
              <w:top w:val="single" w:sz="4" w:space="0" w:color="auto"/>
              <w:left w:val="single" w:sz="4" w:space="0" w:color="auto"/>
              <w:bottom w:val="single" w:sz="4" w:space="0" w:color="auto"/>
            </w:tcBorders>
          </w:tcPr>
          <w:p w14:paraId="5C2ABE97" w14:textId="77777777" w:rsidR="00B43ADA" w:rsidRDefault="00354A18">
            <w:pPr>
              <w:autoSpaceDE w:val="0"/>
              <w:autoSpaceDN w:val="0"/>
              <w:adjustRightInd w:val="0"/>
              <w:snapToGrid w:val="0"/>
              <w:spacing w:beforeLines="50" w:before="180" w:afterLines="50" w:after="180"/>
              <w:jc w:val="center"/>
              <w:rPr>
                <w:bCs/>
                <w:sz w:val="20"/>
                <w:szCs w:val="20"/>
              </w:rPr>
            </w:pPr>
            <w:r>
              <w:rPr>
                <w:noProof/>
              </w:rPr>
              <w:drawing>
                <wp:inline distT="0" distB="0" distL="0" distR="0" wp14:anchorId="627479A0" wp14:editId="296AE5D0">
                  <wp:extent cx="2242820" cy="1885950"/>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2264209" cy="1903995"/>
                          </a:xfrm>
                          <a:prstGeom prst="rect">
                            <a:avLst/>
                          </a:prstGeom>
                        </pic:spPr>
                      </pic:pic>
                    </a:graphicData>
                  </a:graphic>
                </wp:inline>
              </w:drawing>
            </w:r>
          </w:p>
          <w:p w14:paraId="6EDE8051" w14:textId="77777777" w:rsidR="00B43ADA" w:rsidRDefault="00354A18">
            <w:pPr>
              <w:autoSpaceDE w:val="0"/>
              <w:autoSpaceDN w:val="0"/>
              <w:adjustRightInd w:val="0"/>
              <w:snapToGrid w:val="0"/>
              <w:spacing w:beforeLines="50" w:before="180" w:afterLines="50" w:after="180"/>
              <w:jc w:val="center"/>
              <w:rPr>
                <w:bCs/>
                <w:sz w:val="20"/>
                <w:szCs w:val="20"/>
              </w:rPr>
            </w:pPr>
            <w:r>
              <w:rPr>
                <w:bCs/>
                <w:sz w:val="20"/>
                <w:szCs w:val="20"/>
              </w:rPr>
              <w:t xml:space="preserve">Figure 2.1-4: AGC design, where multiple SL PRS with partially staggered pattern (comb-4, </w:t>
            </w:r>
            <w:r>
              <w:rPr>
                <w:b/>
                <w:sz w:val="20"/>
                <w:szCs w:val="20"/>
              </w:rPr>
              <w:t>2 symbols</w:t>
            </w:r>
            <w:r>
              <w:rPr>
                <w:bCs/>
                <w:sz w:val="20"/>
                <w:szCs w:val="20"/>
              </w:rPr>
              <w:t>)</w:t>
            </w:r>
          </w:p>
        </w:tc>
        <w:tc>
          <w:tcPr>
            <w:tcW w:w="4675" w:type="dxa"/>
            <w:tcBorders>
              <w:top w:val="single" w:sz="4" w:space="0" w:color="auto"/>
              <w:bottom w:val="single" w:sz="4" w:space="0" w:color="auto"/>
              <w:right w:val="single" w:sz="4" w:space="0" w:color="auto"/>
            </w:tcBorders>
          </w:tcPr>
          <w:p w14:paraId="68ED9EFB" w14:textId="77777777" w:rsidR="00B43ADA" w:rsidRDefault="00354A18">
            <w:pPr>
              <w:pStyle w:val="ListParagraph1"/>
              <w:snapToGrid w:val="0"/>
              <w:spacing w:beforeLines="50" w:before="180" w:afterLines="50" w:after="180"/>
              <w:ind w:firstLineChars="0" w:firstLine="0"/>
              <w:jc w:val="center"/>
              <w:rPr>
                <w:b/>
              </w:rPr>
            </w:pPr>
            <w:r>
              <w:rPr>
                <w:noProof/>
              </w:rPr>
              <w:drawing>
                <wp:inline distT="0" distB="0" distL="0" distR="0" wp14:anchorId="04FF2B9E" wp14:editId="4C38F1B6">
                  <wp:extent cx="2204720" cy="1642110"/>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2215176" cy="1650146"/>
                          </a:xfrm>
                          <a:prstGeom prst="rect">
                            <a:avLst/>
                          </a:prstGeom>
                        </pic:spPr>
                      </pic:pic>
                    </a:graphicData>
                  </a:graphic>
                </wp:inline>
              </w:drawing>
            </w:r>
          </w:p>
          <w:p w14:paraId="7EF8F140" w14:textId="77777777" w:rsidR="00B43ADA" w:rsidRDefault="00B43ADA">
            <w:pPr>
              <w:pStyle w:val="ListParagraph1"/>
              <w:snapToGrid w:val="0"/>
              <w:spacing w:beforeLines="50" w:before="180" w:afterLines="50" w:after="180"/>
              <w:ind w:firstLineChars="0" w:firstLine="0"/>
              <w:jc w:val="center"/>
              <w:rPr>
                <w:sz w:val="20"/>
                <w:szCs w:val="20"/>
              </w:rPr>
            </w:pPr>
          </w:p>
          <w:p w14:paraId="2F4C1DEF" w14:textId="77777777" w:rsidR="00B43ADA" w:rsidRDefault="00354A18">
            <w:pPr>
              <w:pStyle w:val="ListParagraph1"/>
              <w:snapToGrid w:val="0"/>
              <w:spacing w:beforeLines="50" w:before="180" w:afterLines="50" w:after="180"/>
              <w:ind w:firstLineChars="0" w:firstLine="0"/>
              <w:jc w:val="center"/>
              <w:rPr>
                <w:sz w:val="20"/>
                <w:szCs w:val="20"/>
              </w:rPr>
            </w:pPr>
            <w:r>
              <w:rPr>
                <w:rFonts w:hint="eastAsia"/>
                <w:sz w:val="20"/>
                <w:szCs w:val="20"/>
              </w:rPr>
              <w:t>Fig</w:t>
            </w:r>
            <w:r>
              <w:rPr>
                <w:sz w:val="20"/>
                <w:szCs w:val="20"/>
              </w:rPr>
              <w:t>ure</w:t>
            </w:r>
            <w:r>
              <w:rPr>
                <w:rFonts w:hint="eastAsia"/>
                <w:sz w:val="20"/>
                <w:szCs w:val="20"/>
              </w:rPr>
              <w:t xml:space="preserve"> </w:t>
            </w:r>
            <w:r>
              <w:rPr>
                <w:sz w:val="20"/>
                <w:szCs w:val="20"/>
              </w:rPr>
              <w:t>2.1-5:</w:t>
            </w:r>
            <w:r>
              <w:rPr>
                <w:rFonts w:hint="eastAsia"/>
                <w:sz w:val="20"/>
                <w:szCs w:val="20"/>
              </w:rPr>
              <w:t xml:space="preserve"> AGC design, where multiple SL PRS with fully staggered pattern</w:t>
            </w:r>
            <w:r>
              <w:rPr>
                <w:sz w:val="20"/>
                <w:szCs w:val="20"/>
              </w:rPr>
              <w:t xml:space="preserve"> (comb-4)</w:t>
            </w:r>
            <w:r>
              <w:rPr>
                <w:rFonts w:hint="eastAsia"/>
                <w:sz w:val="20"/>
                <w:szCs w:val="20"/>
              </w:rPr>
              <w:t xml:space="preserve"> </w:t>
            </w:r>
          </w:p>
        </w:tc>
      </w:tr>
    </w:tbl>
    <w:p w14:paraId="2C24D377" w14:textId="77777777" w:rsidR="00B43ADA" w:rsidRDefault="00354A18">
      <w:pPr>
        <w:autoSpaceDE w:val="0"/>
        <w:autoSpaceDN w:val="0"/>
        <w:adjustRightInd w:val="0"/>
        <w:snapToGrid w:val="0"/>
        <w:spacing w:beforeLines="50" w:before="180"/>
        <w:jc w:val="both"/>
        <w:rPr>
          <w:rFonts w:eastAsia="Times New Roman"/>
          <w:i/>
          <w:sz w:val="20"/>
          <w:szCs w:val="20"/>
          <w:lang w:eastAsia="en-US"/>
        </w:rPr>
      </w:pPr>
      <w:r>
        <w:rPr>
          <w:b/>
          <w:bCs/>
          <w:i/>
          <w:iCs/>
          <w:sz w:val="20"/>
          <w:szCs w:val="20"/>
        </w:rPr>
        <w:t>Proposal 9:</w:t>
      </w:r>
      <w:r>
        <w:rPr>
          <w:i/>
          <w:iCs/>
          <w:sz w:val="20"/>
          <w:szCs w:val="20"/>
        </w:rPr>
        <w:t xml:space="preserve"> </w:t>
      </w:r>
      <w:r>
        <w:rPr>
          <w:rFonts w:eastAsia="Times New Roman"/>
          <w:i/>
          <w:sz w:val="20"/>
          <w:szCs w:val="20"/>
          <w:lang w:eastAsia="en-US"/>
        </w:rPr>
        <w:t xml:space="preserve">At least for the dedicated SL PRS resource pool, and assuming a SL PRS resource with contiguous symbols,  </w:t>
      </w:r>
    </w:p>
    <w:p w14:paraId="1BD1503A" w14:textId="77777777" w:rsidR="00B43ADA" w:rsidRDefault="00354A18">
      <w:pPr>
        <w:numPr>
          <w:ilvl w:val="0"/>
          <w:numId w:val="23"/>
        </w:numPr>
        <w:snapToGrid w:val="0"/>
        <w:ind w:left="880" w:hanging="357"/>
        <w:jc w:val="both"/>
        <w:rPr>
          <w:rFonts w:eastAsia="Times New Roman"/>
          <w:i/>
          <w:sz w:val="20"/>
          <w:szCs w:val="20"/>
          <w:lang w:eastAsia="en-US"/>
        </w:rPr>
      </w:pPr>
      <w:r>
        <w:rPr>
          <w:rFonts w:eastAsia="Times New Roman"/>
          <w:i/>
          <w:sz w:val="20"/>
          <w:szCs w:val="20"/>
          <w:lang w:eastAsia="en-US"/>
        </w:rPr>
        <w:t>With regards to AGC training</w:t>
      </w:r>
    </w:p>
    <w:p w14:paraId="47FF8C4C" w14:textId="77777777" w:rsidR="00B43ADA" w:rsidRDefault="00354A18">
      <w:pPr>
        <w:numPr>
          <w:ilvl w:val="1"/>
          <w:numId w:val="23"/>
        </w:numPr>
        <w:snapToGrid w:val="0"/>
        <w:ind w:hanging="357"/>
        <w:jc w:val="both"/>
        <w:rPr>
          <w:rFonts w:eastAsia="Times New Roman"/>
          <w:i/>
          <w:sz w:val="20"/>
          <w:szCs w:val="20"/>
          <w:lang w:eastAsia="en-US"/>
        </w:rPr>
      </w:pPr>
      <w:r>
        <w:rPr>
          <w:rFonts w:eastAsia="Times New Roman"/>
          <w:i/>
          <w:sz w:val="20"/>
          <w:szCs w:val="20"/>
          <w:lang w:eastAsia="en-US"/>
        </w:rPr>
        <w:t xml:space="preserve">One symbol preceding </w:t>
      </w:r>
      <w:r>
        <w:rPr>
          <w:rFonts w:eastAsia="Times New Roman"/>
          <w:i/>
          <w:sz w:val="20"/>
          <w:szCs w:val="20"/>
          <w:lang w:val="en-GB" w:eastAsia="en-US"/>
        </w:rPr>
        <w:t>a SL PRS resource</w:t>
      </w:r>
      <w:r>
        <w:rPr>
          <w:rFonts w:eastAsia="Times New Roman"/>
          <w:i/>
          <w:sz w:val="20"/>
          <w:szCs w:val="20"/>
          <w:lang w:eastAsia="en-US"/>
        </w:rPr>
        <w:t xml:space="preserve"> can be used </w:t>
      </w:r>
    </w:p>
    <w:p w14:paraId="31B62789" w14:textId="77777777" w:rsidR="00B43ADA" w:rsidRDefault="00354A18">
      <w:pPr>
        <w:pStyle w:val="aff2"/>
        <w:numPr>
          <w:ilvl w:val="1"/>
          <w:numId w:val="23"/>
        </w:numPr>
        <w:snapToGrid w:val="0"/>
        <w:spacing w:after="0"/>
        <w:ind w:hanging="357"/>
        <w:rPr>
          <w:rFonts w:eastAsia="Times New Roman"/>
          <w:i/>
          <w:sz w:val="20"/>
          <w:lang w:eastAsia="en-US"/>
        </w:rPr>
      </w:pPr>
      <w:r>
        <w:rPr>
          <w:rFonts w:eastAsia="Times New Roman"/>
          <w:i/>
          <w:sz w:val="20"/>
          <w:lang w:eastAsia="en-US"/>
        </w:rPr>
        <w:t>AGC symbol is a duplication of the expected symbol next to the final symbol of fully/partially staggered SL PRS</w:t>
      </w:r>
    </w:p>
    <w:p w14:paraId="34178A23" w14:textId="77777777" w:rsidR="00B43ADA" w:rsidRDefault="00354A18">
      <w:pPr>
        <w:numPr>
          <w:ilvl w:val="0"/>
          <w:numId w:val="23"/>
        </w:numPr>
        <w:snapToGrid w:val="0"/>
        <w:ind w:left="880" w:hanging="357"/>
        <w:jc w:val="both"/>
        <w:rPr>
          <w:rFonts w:eastAsia="Times New Roman"/>
          <w:i/>
          <w:sz w:val="20"/>
          <w:szCs w:val="20"/>
          <w:lang w:eastAsia="en-US"/>
        </w:rPr>
      </w:pPr>
      <w:r>
        <w:rPr>
          <w:rFonts w:eastAsia="Times New Roman"/>
          <w:i/>
          <w:sz w:val="20"/>
          <w:szCs w:val="20"/>
          <w:lang w:eastAsia="en-US"/>
        </w:rPr>
        <w:t>With regards to Rx/Tx turnaround (gap symbol)</w:t>
      </w:r>
    </w:p>
    <w:p w14:paraId="061B329E" w14:textId="77777777" w:rsidR="00B43ADA" w:rsidRDefault="00354A18">
      <w:pPr>
        <w:numPr>
          <w:ilvl w:val="1"/>
          <w:numId w:val="23"/>
        </w:numPr>
        <w:snapToGrid w:val="0"/>
        <w:ind w:hanging="357"/>
        <w:jc w:val="both"/>
        <w:rPr>
          <w:rFonts w:eastAsia="Times New Roman"/>
          <w:i/>
          <w:sz w:val="20"/>
          <w:szCs w:val="20"/>
          <w:lang w:eastAsia="en-US"/>
        </w:rPr>
      </w:pPr>
      <w:r>
        <w:rPr>
          <w:rFonts w:eastAsia="Times New Roman"/>
          <w:i/>
          <w:sz w:val="20"/>
          <w:szCs w:val="20"/>
          <w:lang w:eastAsia="en-US"/>
        </w:rPr>
        <w:t xml:space="preserve">One symbol after a </w:t>
      </w:r>
      <w:r>
        <w:rPr>
          <w:rFonts w:eastAsia="Times New Roman"/>
          <w:i/>
          <w:sz w:val="20"/>
          <w:szCs w:val="20"/>
          <w:lang w:val="en-GB" w:eastAsia="en-US"/>
        </w:rPr>
        <w:t xml:space="preserve">SL PRS resource </w:t>
      </w:r>
      <w:r>
        <w:rPr>
          <w:rFonts w:eastAsia="Times New Roman"/>
          <w:i/>
          <w:sz w:val="20"/>
          <w:szCs w:val="20"/>
          <w:lang w:eastAsia="en-US"/>
        </w:rPr>
        <w:t>can be used</w:t>
      </w:r>
    </w:p>
    <w:p w14:paraId="5C7178F7" w14:textId="77777777" w:rsidR="00B43ADA" w:rsidRDefault="00B43ADA">
      <w:pPr>
        <w:snapToGrid w:val="0"/>
        <w:spacing w:beforeLines="50" w:before="180" w:afterLines="50" w:after="180"/>
        <w:jc w:val="both"/>
        <w:rPr>
          <w:sz w:val="20"/>
        </w:rPr>
      </w:pPr>
    </w:p>
    <w:p w14:paraId="083A83F6" w14:textId="77777777" w:rsidR="00B43ADA" w:rsidRDefault="00354A18">
      <w:pPr>
        <w:autoSpaceDE w:val="0"/>
        <w:autoSpaceDN w:val="0"/>
        <w:adjustRightInd w:val="0"/>
        <w:snapToGrid w:val="0"/>
        <w:spacing w:after="120"/>
        <w:jc w:val="both"/>
        <w:outlineLvl w:val="2"/>
        <w:rPr>
          <w:rFonts w:ascii="Arial" w:hAnsi="Arial" w:cs="Arial"/>
        </w:rPr>
      </w:pPr>
      <w:r>
        <w:rPr>
          <w:rFonts w:ascii="Arial" w:hAnsi="Arial" w:cs="Arial"/>
        </w:rPr>
        <w:t>2.1.6 SL PRS resource</w:t>
      </w:r>
    </w:p>
    <w:p w14:paraId="47E51AE1" w14:textId="77777777" w:rsidR="00B43ADA" w:rsidRDefault="00354A18">
      <w:pPr>
        <w:snapToGrid w:val="0"/>
        <w:spacing w:afterLines="50" w:after="180"/>
        <w:jc w:val="both"/>
        <w:rPr>
          <w:rFonts w:eastAsiaTheme="minorEastAsia"/>
          <w:iCs/>
          <w:sz w:val="20"/>
        </w:rPr>
      </w:pPr>
      <w:r>
        <w:rPr>
          <w:rFonts w:eastAsiaTheme="minorEastAsia"/>
          <w:iCs/>
          <w:sz w:val="20"/>
        </w:rPr>
        <w:t xml:space="preserve">Both the configuration structure of DL PRS and </w:t>
      </w:r>
      <w:r>
        <w:rPr>
          <w:rFonts w:eastAsiaTheme="minorEastAsia" w:hint="eastAsia"/>
          <w:iCs/>
          <w:sz w:val="20"/>
        </w:rPr>
        <w:t>UL</w:t>
      </w:r>
      <w:r>
        <w:rPr>
          <w:rFonts w:eastAsiaTheme="minorEastAsia"/>
          <w:iCs/>
          <w:sz w:val="20"/>
        </w:rPr>
        <w:t xml:space="preserve"> positioning SRS include resource set and resource, the main purpose of introducing resource set is to distinguish different transmission beams and realize repeated transmission of DL-PRS resource. Since the beam related functions of SL communication are not established yet, SL-PRS resource sets are not defined in Rel-18. The corresponding agreements are presented as follows:</w:t>
      </w:r>
    </w:p>
    <w:tbl>
      <w:tblPr>
        <w:tblStyle w:val="afc"/>
        <w:tblW w:w="0" w:type="auto"/>
        <w:tblLook w:val="04A0" w:firstRow="1" w:lastRow="0" w:firstColumn="1" w:lastColumn="0" w:noHBand="0" w:noVBand="1"/>
      </w:tblPr>
      <w:tblGrid>
        <w:gridCol w:w="9350"/>
      </w:tblGrid>
      <w:tr w:rsidR="00B43ADA" w14:paraId="0CEC04F7" w14:textId="77777777">
        <w:tc>
          <w:tcPr>
            <w:tcW w:w="9350" w:type="dxa"/>
          </w:tcPr>
          <w:p w14:paraId="3B451184" w14:textId="77777777" w:rsidR="00B43ADA" w:rsidRDefault="00354A18">
            <w:pPr>
              <w:snapToGrid w:val="0"/>
              <w:rPr>
                <w:rFonts w:eastAsia="Batang"/>
                <w:b/>
                <w:bCs/>
                <w:sz w:val="20"/>
                <w:szCs w:val="20"/>
                <w:u w:val="single"/>
                <w:lang w:val="en-GB" w:eastAsia="en-US"/>
              </w:rPr>
            </w:pPr>
            <w:r>
              <w:rPr>
                <w:rFonts w:eastAsia="Batang"/>
                <w:b/>
                <w:bCs/>
                <w:sz w:val="20"/>
                <w:szCs w:val="20"/>
                <w:u w:val="single"/>
                <w:lang w:val="en-GB" w:eastAsia="en-US"/>
              </w:rPr>
              <w:lastRenderedPageBreak/>
              <w:t>Agreement in RAN1#112</w:t>
            </w:r>
          </w:p>
          <w:p w14:paraId="63BDBE62" w14:textId="77777777" w:rsidR="00B43ADA" w:rsidRDefault="00354A18">
            <w:pPr>
              <w:snapToGrid w:val="0"/>
              <w:jc w:val="both"/>
              <w:rPr>
                <w:rFonts w:eastAsiaTheme="minorEastAsia"/>
                <w:iCs/>
                <w:sz w:val="20"/>
              </w:rPr>
            </w:pPr>
            <w:r>
              <w:rPr>
                <w:rFonts w:eastAsiaTheme="minorEastAsia"/>
                <w:iCs/>
                <w:sz w:val="20"/>
              </w:rPr>
              <w:t>A SL PFL is not defined. SL positioning RS are defined directly with respect to and contained within a single SL BWP and carrier.</w:t>
            </w:r>
          </w:p>
          <w:p w14:paraId="013D8FBF" w14:textId="77777777" w:rsidR="00B43ADA" w:rsidRDefault="00354A18">
            <w:pPr>
              <w:snapToGrid w:val="0"/>
              <w:rPr>
                <w:rFonts w:eastAsia="Batang"/>
                <w:b/>
                <w:bCs/>
                <w:sz w:val="20"/>
                <w:szCs w:val="20"/>
                <w:u w:val="single"/>
                <w:lang w:val="en-GB" w:eastAsia="en-US"/>
              </w:rPr>
            </w:pPr>
            <w:r>
              <w:rPr>
                <w:rFonts w:eastAsia="Batang"/>
                <w:b/>
                <w:bCs/>
                <w:sz w:val="20"/>
                <w:szCs w:val="20"/>
                <w:u w:val="single"/>
                <w:lang w:val="en-GB" w:eastAsia="en-US"/>
              </w:rPr>
              <w:t>Agreement in RAN1#112bis-e</w:t>
            </w:r>
          </w:p>
          <w:p w14:paraId="31C03335" w14:textId="77777777" w:rsidR="00B43ADA" w:rsidRDefault="00354A18">
            <w:pPr>
              <w:snapToGrid w:val="0"/>
              <w:rPr>
                <w:rFonts w:ascii="Times" w:eastAsia="Batang" w:hAnsi="Times" w:cs="CG Times (WN)"/>
                <w:iCs/>
                <w:sz w:val="20"/>
                <w:lang w:val="en-GB" w:eastAsia="en-US"/>
              </w:rPr>
            </w:pPr>
            <w:r>
              <w:rPr>
                <w:rFonts w:ascii="Times" w:eastAsia="Batang" w:hAnsi="Times" w:cs="CG Times (WN)"/>
                <w:iCs/>
                <w:sz w:val="20"/>
                <w:lang w:val="en-GB" w:eastAsia="en-US"/>
              </w:rPr>
              <w:t xml:space="preserve">SL PRS resource sets are not defined in Rel-18. </w:t>
            </w:r>
          </w:p>
          <w:p w14:paraId="35794129" w14:textId="77777777" w:rsidR="00B43ADA" w:rsidRDefault="00354A18">
            <w:pPr>
              <w:snapToGrid w:val="0"/>
              <w:rPr>
                <w:rFonts w:eastAsia="Batang"/>
                <w:b/>
                <w:bCs/>
                <w:sz w:val="20"/>
                <w:szCs w:val="20"/>
                <w:u w:val="single"/>
                <w:lang w:val="en-GB" w:eastAsia="en-US"/>
              </w:rPr>
            </w:pPr>
            <w:r>
              <w:rPr>
                <w:rFonts w:eastAsia="Batang"/>
                <w:b/>
                <w:bCs/>
                <w:sz w:val="20"/>
                <w:szCs w:val="20"/>
                <w:u w:val="single"/>
                <w:lang w:val="en-GB" w:eastAsia="en-US"/>
              </w:rPr>
              <w:t>Agreement in RAN1#112bis-e</w:t>
            </w:r>
          </w:p>
          <w:p w14:paraId="07C59D20" w14:textId="77777777" w:rsidR="00B43ADA" w:rsidRDefault="00354A18">
            <w:pPr>
              <w:numPr>
                <w:ilvl w:val="0"/>
                <w:numId w:val="9"/>
              </w:numPr>
              <w:tabs>
                <w:tab w:val="left" w:pos="0"/>
              </w:tabs>
              <w:snapToGrid w:val="0"/>
              <w:rPr>
                <w:rFonts w:ascii="Times" w:eastAsia="Batang" w:hAnsi="Times" w:cs="CG Times (WN)"/>
                <w:iCs/>
                <w:sz w:val="20"/>
                <w:lang w:val="en-GB" w:eastAsia="en-US"/>
              </w:rPr>
            </w:pPr>
            <w:r>
              <w:rPr>
                <w:rFonts w:ascii="Times" w:eastAsia="Batang" w:hAnsi="Times" w:cs="CG Times (WN)"/>
                <w:iCs/>
                <w:sz w:val="20"/>
                <w:lang w:val="en-GB" w:eastAsia="en-US"/>
              </w:rPr>
              <w:t>A SL PRS resource refers to a time-frequency resource within a slot of a dedicated SL PRS resource pool that is used for SL PRS transmission.</w:t>
            </w:r>
          </w:p>
          <w:p w14:paraId="43297A8A" w14:textId="77777777" w:rsidR="00B43ADA" w:rsidRDefault="00354A18">
            <w:pPr>
              <w:numPr>
                <w:ilvl w:val="1"/>
                <w:numId w:val="9"/>
              </w:numPr>
              <w:snapToGrid w:val="0"/>
              <w:rPr>
                <w:rFonts w:ascii="Times" w:eastAsia="Batang" w:hAnsi="Times" w:cs="CG Times (WN)"/>
                <w:iCs/>
                <w:sz w:val="20"/>
                <w:lang w:val="en-GB" w:eastAsia="en-US"/>
              </w:rPr>
            </w:pPr>
            <w:r>
              <w:rPr>
                <w:rFonts w:ascii="Times" w:eastAsia="Batang" w:hAnsi="Times" w:cs="CG Times (WN)"/>
                <w:iCs/>
                <w:sz w:val="20"/>
                <w:lang w:val="en-GB" w:eastAsia="en-US"/>
              </w:rPr>
              <w:t>FFS: for a shared resource pool</w:t>
            </w:r>
          </w:p>
          <w:p w14:paraId="294ED687" w14:textId="77777777" w:rsidR="00B43ADA" w:rsidRDefault="00354A18">
            <w:pPr>
              <w:numPr>
                <w:ilvl w:val="0"/>
                <w:numId w:val="9"/>
              </w:numPr>
              <w:tabs>
                <w:tab w:val="left" w:pos="0"/>
              </w:tabs>
              <w:snapToGrid w:val="0"/>
              <w:rPr>
                <w:rFonts w:ascii="Times" w:eastAsia="Batang" w:hAnsi="Times" w:cs="CG Times (WN)"/>
                <w:iCs/>
                <w:sz w:val="20"/>
                <w:lang w:val="en-GB" w:eastAsia="en-US"/>
              </w:rPr>
            </w:pPr>
            <w:r>
              <w:rPr>
                <w:rFonts w:ascii="Times" w:eastAsia="Batang" w:hAnsi="Times" w:cs="CG Times (WN)"/>
                <w:iCs/>
                <w:sz w:val="20"/>
                <w:lang w:val="en-GB" w:eastAsia="en-US"/>
              </w:rPr>
              <w:t xml:space="preserve">Characteristics associated with a SL PRS resource include at least: </w:t>
            </w:r>
          </w:p>
          <w:p w14:paraId="5088BD14" w14:textId="77777777" w:rsidR="00B43ADA" w:rsidRDefault="00354A18">
            <w:pPr>
              <w:numPr>
                <w:ilvl w:val="1"/>
                <w:numId w:val="9"/>
              </w:numPr>
              <w:snapToGrid w:val="0"/>
              <w:rPr>
                <w:rFonts w:ascii="Times" w:eastAsia="Batang" w:hAnsi="Times" w:cs="CG Times (WN)"/>
                <w:iCs/>
                <w:sz w:val="20"/>
                <w:lang w:val="en-GB" w:eastAsia="en-US"/>
              </w:rPr>
            </w:pPr>
            <w:r>
              <w:rPr>
                <w:rFonts w:ascii="Times" w:eastAsia="Batang" w:hAnsi="Times" w:cs="CG Times (WN)"/>
                <w:iCs/>
                <w:sz w:val="20"/>
                <w:lang w:val="en-GB" w:eastAsia="en-US"/>
              </w:rPr>
              <w:t xml:space="preserve">SL PRS resource ID, </w:t>
            </w:r>
          </w:p>
          <w:p w14:paraId="28CA7F69" w14:textId="77777777" w:rsidR="00B43ADA" w:rsidRDefault="00354A18">
            <w:pPr>
              <w:numPr>
                <w:ilvl w:val="1"/>
                <w:numId w:val="9"/>
              </w:numPr>
              <w:snapToGrid w:val="0"/>
              <w:rPr>
                <w:rFonts w:ascii="Times" w:eastAsia="Batang" w:hAnsi="Times" w:cs="CG Times (WN)"/>
                <w:iCs/>
                <w:sz w:val="20"/>
                <w:lang w:val="en-GB" w:eastAsia="en-US"/>
              </w:rPr>
            </w:pPr>
            <w:r>
              <w:rPr>
                <w:rFonts w:ascii="Times" w:eastAsia="Batang" w:hAnsi="Times" w:cs="CG Times (WN)"/>
                <w:iCs/>
                <w:sz w:val="20"/>
                <w:lang w:val="en-GB" w:eastAsia="en-US"/>
              </w:rPr>
              <w:t xml:space="preserve">SL PRS comb offset and associated SL PRS comb size (N), </w:t>
            </w:r>
          </w:p>
          <w:p w14:paraId="7B869C22" w14:textId="77777777" w:rsidR="00B43ADA" w:rsidRDefault="00354A18">
            <w:pPr>
              <w:numPr>
                <w:ilvl w:val="1"/>
                <w:numId w:val="9"/>
              </w:numPr>
              <w:snapToGrid w:val="0"/>
              <w:rPr>
                <w:rFonts w:ascii="Times" w:eastAsia="Batang" w:hAnsi="Times" w:cs="CG Times (WN)"/>
                <w:iCs/>
                <w:sz w:val="20"/>
                <w:lang w:val="en-GB" w:eastAsia="en-US"/>
              </w:rPr>
            </w:pPr>
            <w:r>
              <w:rPr>
                <w:rFonts w:ascii="Times" w:eastAsia="Batang" w:hAnsi="Times" w:cs="CG Times (WN)"/>
                <w:iCs/>
                <w:sz w:val="20"/>
                <w:lang w:val="en-GB" w:eastAsia="en-US"/>
              </w:rPr>
              <w:t>SL PRS starting symbol and number of SL PRS symbols (M),</w:t>
            </w:r>
          </w:p>
          <w:p w14:paraId="7620BF02" w14:textId="77777777" w:rsidR="00B43ADA" w:rsidRDefault="00354A18">
            <w:pPr>
              <w:numPr>
                <w:ilvl w:val="1"/>
                <w:numId w:val="9"/>
              </w:numPr>
              <w:snapToGrid w:val="0"/>
              <w:rPr>
                <w:rFonts w:ascii="Times" w:eastAsia="Batang" w:hAnsi="Times" w:cs="CG Times (WN)"/>
                <w:iCs/>
                <w:sz w:val="20"/>
                <w:lang w:val="en-GB" w:eastAsia="en-US"/>
              </w:rPr>
            </w:pPr>
            <w:r>
              <w:rPr>
                <w:rFonts w:ascii="Times" w:eastAsia="Batang" w:hAnsi="Times" w:cs="CG Times (WN)"/>
                <w:iCs/>
                <w:sz w:val="20"/>
                <w:lang w:val="en-GB" w:eastAsia="en-US"/>
              </w:rPr>
              <w:t>SL PRS frequency domain allocation,</w:t>
            </w:r>
          </w:p>
          <w:p w14:paraId="614C96E7" w14:textId="77777777" w:rsidR="00B43ADA" w:rsidRDefault="00354A18">
            <w:pPr>
              <w:numPr>
                <w:ilvl w:val="1"/>
                <w:numId w:val="9"/>
              </w:numPr>
              <w:snapToGrid w:val="0"/>
              <w:rPr>
                <w:rFonts w:ascii="Times" w:eastAsia="Batang" w:hAnsi="Times" w:cs="CG Times (WN)"/>
                <w:iCs/>
                <w:sz w:val="20"/>
                <w:lang w:val="en-GB" w:eastAsia="en-US"/>
              </w:rPr>
            </w:pPr>
            <w:r>
              <w:rPr>
                <w:rFonts w:ascii="Times" w:eastAsia="Batang" w:hAnsi="Times" w:cs="CG Times (WN)"/>
                <w:iCs/>
                <w:sz w:val="20"/>
                <w:lang w:val="en-GB" w:eastAsia="en-US"/>
              </w:rPr>
              <w:t>Note: Additional parameters can be included as/when identified.</w:t>
            </w:r>
          </w:p>
          <w:p w14:paraId="5245FA67" w14:textId="77777777" w:rsidR="00B43ADA" w:rsidRDefault="00354A18">
            <w:pPr>
              <w:numPr>
                <w:ilvl w:val="1"/>
                <w:numId w:val="9"/>
              </w:numPr>
              <w:snapToGrid w:val="0"/>
              <w:rPr>
                <w:rFonts w:ascii="Times" w:eastAsia="Batang" w:hAnsi="Times" w:cs="CG Times (WN)"/>
                <w:iCs/>
                <w:sz w:val="20"/>
                <w:lang w:val="en-GB" w:eastAsia="en-US"/>
              </w:rPr>
            </w:pPr>
            <w:r>
              <w:rPr>
                <w:rFonts w:ascii="Times" w:eastAsia="Batang" w:hAnsi="Times" w:cs="CG Times (WN)"/>
                <w:iCs/>
                <w:sz w:val="20"/>
                <w:lang w:val="en-GB" w:eastAsia="en-US"/>
              </w:rPr>
              <w:t>FFS: other time domain aspects, if any</w:t>
            </w:r>
          </w:p>
          <w:p w14:paraId="61A41D21" w14:textId="77777777" w:rsidR="00B43ADA" w:rsidRDefault="00354A18">
            <w:pPr>
              <w:numPr>
                <w:ilvl w:val="0"/>
                <w:numId w:val="9"/>
              </w:numPr>
              <w:tabs>
                <w:tab w:val="left" w:pos="0"/>
              </w:tabs>
              <w:snapToGrid w:val="0"/>
              <w:rPr>
                <w:rFonts w:ascii="Times" w:eastAsia="Batang" w:hAnsi="Times" w:cs="CG Times (WN)"/>
                <w:iCs/>
                <w:sz w:val="20"/>
                <w:lang w:val="en-GB" w:eastAsia="en-US"/>
              </w:rPr>
            </w:pPr>
            <w:r>
              <w:rPr>
                <w:rFonts w:ascii="Times" w:eastAsia="Batang" w:hAnsi="Times" w:cs="CG Times (WN)"/>
                <w:iCs/>
                <w:sz w:val="20"/>
                <w:lang w:val="en-GB" w:eastAsia="en-US"/>
              </w:rPr>
              <w:t>A SL PRS resource is identified by a SL PRS resource ID that is unique within a slot of a dedicated SL PRS resource pool.</w:t>
            </w:r>
          </w:p>
          <w:p w14:paraId="6FFE616A" w14:textId="77777777" w:rsidR="00B43ADA" w:rsidRDefault="00354A18">
            <w:pPr>
              <w:snapToGrid w:val="0"/>
              <w:rPr>
                <w:rFonts w:ascii="Times" w:eastAsia="Batang" w:hAnsi="Times" w:cs="CG Times (WN)"/>
                <w:iCs/>
                <w:sz w:val="20"/>
                <w:lang w:val="en-GB" w:eastAsia="en-US"/>
              </w:rPr>
            </w:pPr>
            <w:r>
              <w:rPr>
                <w:rFonts w:eastAsia="Calibri" w:cs="CG Times (WN)"/>
                <w:bCs/>
                <w:sz w:val="20"/>
                <w:lang w:val="en-GB" w:eastAsia="en-US"/>
              </w:rPr>
              <w:t>NOTE 1: The above does not imply need for signalling/(pre-)configuration of all these parameters</w:t>
            </w:r>
          </w:p>
        </w:tc>
      </w:tr>
    </w:tbl>
    <w:p w14:paraId="5587291B" w14:textId="51E5176B" w:rsidR="00B43ADA" w:rsidRDefault="00354A18">
      <w:pPr>
        <w:snapToGrid w:val="0"/>
        <w:spacing w:beforeLines="50" w:before="180" w:afterLines="50" w:after="180"/>
        <w:jc w:val="both"/>
        <w:rPr>
          <w:rFonts w:eastAsiaTheme="minorEastAsia"/>
          <w:iCs/>
          <w:sz w:val="20"/>
        </w:rPr>
      </w:pPr>
      <w:r>
        <w:rPr>
          <w:rFonts w:eastAsiaTheme="minorEastAsia"/>
          <w:iCs/>
          <w:sz w:val="20"/>
        </w:rPr>
        <w:t>For a dedicated SL PRS resource pool, a SL PRS resource refers to a time-frequency resource within a slot that is used for SL PRS transmission. For a shared resource pool, most likely, we will agree that the same bandwidth is applied for both PSSCH and SL-PRS, that is, the frequency domain allocation may not be a parameter of SL-PRS resource. Even though maybe no explicit parameter is needed for SL-PRS bandwidth in shared resource pool, it is still useful to include “</w:t>
      </w:r>
      <w:r>
        <w:rPr>
          <w:rFonts w:ascii="Times" w:eastAsia="Batang" w:hAnsi="Times" w:cs="CG Times (WN)"/>
          <w:iCs/>
          <w:sz w:val="20"/>
          <w:lang w:val="en-GB" w:eastAsia="en-US"/>
        </w:rPr>
        <w:t>SL PRS frequency domain allocation</w:t>
      </w:r>
      <w:r>
        <w:rPr>
          <w:rFonts w:eastAsiaTheme="minorEastAsia"/>
          <w:iCs/>
          <w:sz w:val="20"/>
        </w:rPr>
        <w:t>” as one of SL PRS resource’s characteristics</w:t>
      </w:r>
      <w:r>
        <w:rPr>
          <w:rFonts w:eastAsiaTheme="minorEastAsia" w:hint="eastAsia"/>
          <w:iCs/>
          <w:sz w:val="20"/>
        </w:rPr>
        <w:t xml:space="preserve"> to ref</w:t>
      </w:r>
      <w:r w:rsidR="00AD7FCD">
        <w:rPr>
          <w:rFonts w:eastAsiaTheme="minorEastAsia"/>
          <w:iCs/>
          <w:sz w:val="20"/>
        </w:rPr>
        <w:t>le</w:t>
      </w:r>
      <w:r>
        <w:rPr>
          <w:rFonts w:eastAsiaTheme="minorEastAsia" w:hint="eastAsia"/>
          <w:iCs/>
          <w:sz w:val="20"/>
        </w:rPr>
        <w:t>ct the expected positioning service requirement</w:t>
      </w:r>
      <w:r>
        <w:rPr>
          <w:rFonts w:eastAsiaTheme="minorEastAsia"/>
          <w:iCs/>
          <w:sz w:val="20"/>
        </w:rPr>
        <w:t>. For example, FDM-ed based multiplexing of SL PRS resources can be supported and all the characteristics together can be used to uniquely define a SL PRS resource. Moreover, from our side, the calculation entity (e.g. server UE, or LMF) may need to know the frequency range associated with a SL PRS resource ID for a measurement result.</w:t>
      </w:r>
    </w:p>
    <w:p w14:paraId="3D40E58C" w14:textId="77777777" w:rsidR="00B43ADA" w:rsidRDefault="00354A18">
      <w:pPr>
        <w:snapToGrid w:val="0"/>
        <w:spacing w:beforeLines="50" w:before="180" w:afterLines="50" w:after="180"/>
        <w:jc w:val="both"/>
        <w:rPr>
          <w:rFonts w:eastAsiaTheme="minorEastAsia"/>
          <w:iCs/>
          <w:sz w:val="20"/>
        </w:rPr>
      </w:pPr>
      <w:r>
        <w:rPr>
          <w:rFonts w:eastAsiaTheme="minorEastAsia"/>
          <w:iCs/>
          <w:sz w:val="20"/>
        </w:rPr>
        <w:t>Therefore, a similar definition can be applied where a SL PRS resource refers to a time-frequency resource within a slot of a shared resource pool that is used for SL PRS transmission.</w:t>
      </w:r>
    </w:p>
    <w:p w14:paraId="7DB3058C" w14:textId="77777777" w:rsidR="00B43ADA" w:rsidRDefault="00354A18">
      <w:pPr>
        <w:snapToGrid w:val="0"/>
        <w:jc w:val="both"/>
        <w:rPr>
          <w:i/>
          <w:iCs/>
          <w:sz w:val="20"/>
          <w:szCs w:val="20"/>
        </w:rPr>
      </w:pPr>
      <w:r>
        <w:rPr>
          <w:b/>
          <w:bCs/>
          <w:i/>
          <w:iCs/>
          <w:sz w:val="20"/>
          <w:szCs w:val="20"/>
        </w:rPr>
        <w:t>Proposal 10:</w:t>
      </w:r>
      <w:r>
        <w:rPr>
          <w:i/>
          <w:iCs/>
          <w:sz w:val="20"/>
          <w:szCs w:val="20"/>
        </w:rPr>
        <w:t xml:space="preserve"> For a shared resource pool, a SL PRS resource refers to a time-frequency resource within a slot that is used for SL PRS transmission, </w:t>
      </w:r>
    </w:p>
    <w:p w14:paraId="57E8B5F5" w14:textId="77777777" w:rsidR="00B43ADA" w:rsidRDefault="00354A18">
      <w:pPr>
        <w:numPr>
          <w:ilvl w:val="0"/>
          <w:numId w:val="9"/>
        </w:numPr>
        <w:tabs>
          <w:tab w:val="left" w:pos="0"/>
        </w:tabs>
        <w:snapToGrid w:val="0"/>
        <w:rPr>
          <w:rFonts w:ascii="Times" w:eastAsia="Batang" w:hAnsi="Times" w:cs="CG Times (WN)"/>
          <w:i/>
          <w:iCs/>
          <w:sz w:val="20"/>
          <w:lang w:val="en-GB" w:eastAsia="en-US"/>
        </w:rPr>
      </w:pPr>
      <w:r>
        <w:rPr>
          <w:rFonts w:ascii="Times" w:eastAsia="Batang" w:hAnsi="Times" w:cs="CG Times (WN)"/>
          <w:i/>
          <w:iCs/>
          <w:sz w:val="20"/>
          <w:lang w:val="en-GB" w:eastAsia="en-US"/>
        </w:rPr>
        <w:t xml:space="preserve">Characteristics associated with a SL PRS resource include at least: </w:t>
      </w:r>
    </w:p>
    <w:p w14:paraId="159959A3" w14:textId="77777777" w:rsidR="00B43ADA" w:rsidRDefault="00354A18">
      <w:pPr>
        <w:numPr>
          <w:ilvl w:val="1"/>
          <w:numId w:val="9"/>
        </w:numPr>
        <w:snapToGrid w:val="0"/>
        <w:rPr>
          <w:rFonts w:ascii="Times" w:eastAsia="Batang" w:hAnsi="Times" w:cs="CG Times (WN)"/>
          <w:i/>
          <w:iCs/>
          <w:sz w:val="20"/>
          <w:lang w:val="en-GB" w:eastAsia="en-US"/>
        </w:rPr>
      </w:pPr>
      <w:r>
        <w:rPr>
          <w:rFonts w:ascii="Times" w:eastAsia="Batang" w:hAnsi="Times" w:cs="CG Times (WN)"/>
          <w:i/>
          <w:iCs/>
          <w:sz w:val="20"/>
          <w:lang w:val="en-GB" w:eastAsia="en-US"/>
        </w:rPr>
        <w:t xml:space="preserve">SL PRS resource ID, </w:t>
      </w:r>
    </w:p>
    <w:p w14:paraId="37108FB1" w14:textId="77777777" w:rsidR="00B43ADA" w:rsidRDefault="00354A18">
      <w:pPr>
        <w:numPr>
          <w:ilvl w:val="1"/>
          <w:numId w:val="9"/>
        </w:numPr>
        <w:snapToGrid w:val="0"/>
        <w:rPr>
          <w:rFonts w:ascii="Times" w:eastAsia="Batang" w:hAnsi="Times" w:cs="CG Times (WN)"/>
          <w:i/>
          <w:iCs/>
          <w:sz w:val="20"/>
          <w:lang w:val="en-GB" w:eastAsia="en-US"/>
        </w:rPr>
      </w:pPr>
      <w:r>
        <w:rPr>
          <w:rFonts w:ascii="Times" w:eastAsia="Batang" w:hAnsi="Times" w:cs="CG Times (WN)"/>
          <w:i/>
          <w:iCs/>
          <w:sz w:val="20"/>
          <w:lang w:val="en-GB" w:eastAsia="en-US"/>
        </w:rPr>
        <w:t xml:space="preserve">SL PRS comb offset and associated SL PRS comb size (N), </w:t>
      </w:r>
    </w:p>
    <w:p w14:paraId="11654C1A" w14:textId="77777777" w:rsidR="00B43ADA" w:rsidRDefault="00354A18">
      <w:pPr>
        <w:numPr>
          <w:ilvl w:val="1"/>
          <w:numId w:val="9"/>
        </w:numPr>
        <w:snapToGrid w:val="0"/>
        <w:rPr>
          <w:rFonts w:ascii="Times" w:eastAsia="Batang" w:hAnsi="Times" w:cs="CG Times (WN)"/>
          <w:i/>
          <w:iCs/>
          <w:sz w:val="20"/>
          <w:lang w:val="en-GB" w:eastAsia="en-US"/>
        </w:rPr>
      </w:pPr>
      <w:r>
        <w:rPr>
          <w:rFonts w:ascii="Times" w:eastAsia="Batang" w:hAnsi="Times" w:cs="CG Times (WN)"/>
          <w:i/>
          <w:iCs/>
          <w:sz w:val="20"/>
          <w:lang w:val="en-GB" w:eastAsia="en-US"/>
        </w:rPr>
        <w:t>SL PRS starting symbol and number of SL PRS symbols (M),</w:t>
      </w:r>
    </w:p>
    <w:p w14:paraId="762529E7" w14:textId="0F569037" w:rsidR="00B43ADA" w:rsidRDefault="00354A18">
      <w:pPr>
        <w:numPr>
          <w:ilvl w:val="1"/>
          <w:numId w:val="9"/>
        </w:numPr>
        <w:snapToGrid w:val="0"/>
        <w:rPr>
          <w:rFonts w:ascii="Times" w:eastAsia="Batang" w:hAnsi="Times" w:cs="CG Times (WN)"/>
          <w:i/>
          <w:iCs/>
          <w:sz w:val="20"/>
          <w:lang w:val="en-GB" w:eastAsia="en-US"/>
        </w:rPr>
      </w:pPr>
      <w:r>
        <w:rPr>
          <w:rFonts w:ascii="Times" w:eastAsia="Batang" w:hAnsi="Times" w:cs="CG Times (WN)"/>
          <w:i/>
          <w:iCs/>
          <w:sz w:val="20"/>
          <w:lang w:val="en-GB" w:eastAsia="en-US"/>
        </w:rPr>
        <w:t xml:space="preserve">SL PRS </w:t>
      </w:r>
      <w:r w:rsidR="006F56A4">
        <w:rPr>
          <w:rFonts w:ascii="Times" w:eastAsia="Batang" w:hAnsi="Times" w:cs="CG Times (WN)"/>
          <w:i/>
          <w:iCs/>
          <w:sz w:val="20"/>
          <w:lang w:val="en-GB" w:eastAsia="en-US"/>
        </w:rPr>
        <w:t>bandwidth</w:t>
      </w:r>
    </w:p>
    <w:p w14:paraId="56C28851" w14:textId="77777777" w:rsidR="00B43ADA" w:rsidRDefault="00354A18">
      <w:pPr>
        <w:pStyle w:val="aff2"/>
        <w:numPr>
          <w:ilvl w:val="0"/>
          <w:numId w:val="9"/>
        </w:numPr>
        <w:snapToGrid w:val="0"/>
        <w:spacing w:after="0"/>
        <w:ind w:left="714" w:hanging="357"/>
        <w:rPr>
          <w:rFonts w:ascii="Times" w:eastAsia="Batang" w:hAnsi="Times" w:cs="CG Times (WN)"/>
          <w:i/>
          <w:iCs/>
          <w:sz w:val="20"/>
          <w:szCs w:val="24"/>
          <w:lang w:val="en-GB" w:eastAsia="en-US"/>
        </w:rPr>
      </w:pPr>
      <w:r>
        <w:rPr>
          <w:rFonts w:ascii="Times" w:eastAsia="Batang" w:hAnsi="Times" w:cs="CG Times (WN)"/>
          <w:i/>
          <w:iCs/>
          <w:sz w:val="20"/>
          <w:szCs w:val="24"/>
          <w:lang w:val="en-GB" w:eastAsia="en-US"/>
        </w:rPr>
        <w:t>A SL PRS resource is identified by a SL PRS resource ID that is unique within a slot of a shared resource pool.</w:t>
      </w:r>
    </w:p>
    <w:p w14:paraId="7FF47645" w14:textId="77777777" w:rsidR="00B43ADA" w:rsidRDefault="00354A18">
      <w:pPr>
        <w:numPr>
          <w:ilvl w:val="0"/>
          <w:numId w:val="9"/>
        </w:numPr>
        <w:snapToGrid w:val="0"/>
        <w:rPr>
          <w:rFonts w:ascii="Times" w:eastAsia="Batang" w:hAnsi="Times" w:cs="CG Times (WN)"/>
          <w:i/>
          <w:iCs/>
          <w:sz w:val="20"/>
          <w:lang w:val="en-GB" w:eastAsia="en-US"/>
        </w:rPr>
      </w:pPr>
      <w:r>
        <w:rPr>
          <w:rFonts w:ascii="Times" w:eastAsia="Batang" w:hAnsi="Times" w:cs="CG Times (WN)"/>
          <w:i/>
          <w:iCs/>
          <w:sz w:val="20"/>
          <w:lang w:val="en-GB" w:eastAsia="en-US"/>
        </w:rPr>
        <w:t>NOTE 1: The above does not imply need for signalling/(pre-)configuration of all these parameters</w:t>
      </w:r>
    </w:p>
    <w:p w14:paraId="606A3604" w14:textId="77777777" w:rsidR="00B43ADA" w:rsidRDefault="00B43ADA">
      <w:pPr>
        <w:snapToGrid w:val="0"/>
        <w:spacing w:afterLines="50" w:after="180"/>
        <w:jc w:val="both"/>
        <w:rPr>
          <w:rFonts w:eastAsiaTheme="minorEastAsia"/>
          <w:iCs/>
          <w:sz w:val="20"/>
        </w:rPr>
      </w:pPr>
    </w:p>
    <w:p w14:paraId="65A72885" w14:textId="77777777" w:rsidR="00B43ADA" w:rsidRDefault="00354A18">
      <w:pPr>
        <w:pStyle w:val="2"/>
        <w:snapToGrid w:val="0"/>
        <w:spacing w:line="240" w:lineRule="auto"/>
        <w:rPr>
          <w:rFonts w:ascii="Times New Roman" w:hAnsi="Times New Roman"/>
        </w:rPr>
      </w:pPr>
      <w:r>
        <w:rPr>
          <w:rFonts w:ascii="Arial" w:hAnsi="Arial" w:cs="Arial"/>
          <w:sz w:val="24"/>
          <w:szCs w:val="24"/>
        </w:rPr>
        <w:t>2.2 Power control for SL PRS</w:t>
      </w:r>
    </w:p>
    <w:p w14:paraId="58CA53D3" w14:textId="77777777" w:rsidR="00B43ADA" w:rsidRDefault="00354A18">
      <w:pPr>
        <w:autoSpaceDE w:val="0"/>
        <w:autoSpaceDN w:val="0"/>
        <w:adjustRightInd w:val="0"/>
        <w:snapToGrid w:val="0"/>
        <w:spacing w:beforeLines="50" w:before="180" w:afterLines="50" w:after="180"/>
        <w:jc w:val="both"/>
        <w:rPr>
          <w:sz w:val="20"/>
          <w:szCs w:val="20"/>
        </w:rPr>
      </w:pPr>
      <w:r>
        <w:rPr>
          <w:sz w:val="20"/>
          <w:szCs w:val="20"/>
        </w:rPr>
        <w:t>The following agreement were approved in RAN1#112 and RAN1#112bis-e:</w:t>
      </w:r>
    </w:p>
    <w:tbl>
      <w:tblPr>
        <w:tblStyle w:val="afc"/>
        <w:tblW w:w="0" w:type="auto"/>
        <w:tblLook w:val="04A0" w:firstRow="1" w:lastRow="0" w:firstColumn="1" w:lastColumn="0" w:noHBand="0" w:noVBand="1"/>
      </w:tblPr>
      <w:tblGrid>
        <w:gridCol w:w="9350"/>
      </w:tblGrid>
      <w:tr w:rsidR="00B43ADA" w14:paraId="341E163E" w14:textId="77777777">
        <w:tc>
          <w:tcPr>
            <w:tcW w:w="9350" w:type="dxa"/>
          </w:tcPr>
          <w:p w14:paraId="64FEB9DD" w14:textId="77777777" w:rsidR="00B43ADA" w:rsidRDefault="00354A18">
            <w:pPr>
              <w:autoSpaceDE w:val="0"/>
              <w:autoSpaceDN w:val="0"/>
              <w:adjustRightInd w:val="0"/>
              <w:snapToGrid w:val="0"/>
              <w:jc w:val="both"/>
              <w:rPr>
                <w:sz w:val="20"/>
                <w:szCs w:val="20"/>
              </w:rPr>
            </w:pPr>
            <w:r>
              <w:rPr>
                <w:rFonts w:eastAsia="Batang"/>
                <w:b/>
                <w:bCs/>
                <w:sz w:val="20"/>
                <w:szCs w:val="20"/>
                <w:u w:val="single"/>
                <w:lang w:val="en-GB" w:eastAsia="en-US"/>
              </w:rPr>
              <w:t>Agreement in RAN1#112</w:t>
            </w:r>
          </w:p>
          <w:p w14:paraId="1B2D48ED" w14:textId="77777777" w:rsidR="00B43ADA" w:rsidRDefault="00354A18">
            <w:pPr>
              <w:snapToGrid w:val="0"/>
              <w:rPr>
                <w:iCs/>
                <w:sz w:val="20"/>
              </w:rPr>
            </w:pPr>
            <w:r>
              <w:rPr>
                <w:iCs/>
                <w:sz w:val="20"/>
              </w:rPr>
              <w:t>The OLPC framework defined for PSSCH/PSCCH is considered as a starting point for OLPC for SL PRS.</w:t>
            </w:r>
          </w:p>
          <w:p w14:paraId="33536651" w14:textId="77777777" w:rsidR="00B43ADA" w:rsidRDefault="00354A18">
            <w:pPr>
              <w:autoSpaceDE w:val="0"/>
              <w:autoSpaceDN w:val="0"/>
              <w:adjustRightInd w:val="0"/>
              <w:snapToGrid w:val="0"/>
              <w:jc w:val="both"/>
              <w:rPr>
                <w:sz w:val="20"/>
                <w:szCs w:val="20"/>
              </w:rPr>
            </w:pPr>
            <w:r>
              <w:rPr>
                <w:rFonts w:eastAsia="Batang"/>
                <w:b/>
                <w:bCs/>
                <w:sz w:val="20"/>
                <w:szCs w:val="20"/>
                <w:u w:val="single"/>
                <w:lang w:val="en-GB" w:eastAsia="en-US"/>
              </w:rPr>
              <w:t>Agreement in RAN1#112bis-e</w:t>
            </w:r>
          </w:p>
          <w:p w14:paraId="21891070" w14:textId="77777777" w:rsidR="00B43ADA" w:rsidRDefault="00354A18">
            <w:pPr>
              <w:tabs>
                <w:tab w:val="left" w:pos="0"/>
              </w:tabs>
              <w:snapToGrid w:val="0"/>
              <w:rPr>
                <w:rFonts w:ascii="Times" w:eastAsia="Batang" w:hAnsi="Times" w:cs="CG Times (WN)"/>
                <w:iCs/>
                <w:sz w:val="20"/>
                <w:lang w:val="en-GB" w:eastAsia="en-US"/>
              </w:rPr>
            </w:pPr>
            <w:r>
              <w:rPr>
                <w:rFonts w:ascii="Times" w:eastAsia="Batang" w:hAnsi="Times" w:cs="CG Times (WN)"/>
                <w:iCs/>
                <w:sz w:val="20"/>
                <w:lang w:val="en-GB" w:eastAsia="en-US"/>
              </w:rPr>
              <w:t>For the SL PRS open-loop power control, a UE can be configured to use DL pathloss (between TX UE and gNB) only, SL pathloss (between TX UE and RX UE) only, or both DL pathloss and SL pathloss.</w:t>
            </w:r>
          </w:p>
          <w:p w14:paraId="22485874" w14:textId="77777777" w:rsidR="00B43ADA" w:rsidRDefault="00354A18">
            <w:pPr>
              <w:numPr>
                <w:ilvl w:val="0"/>
                <w:numId w:val="9"/>
              </w:numPr>
              <w:tabs>
                <w:tab w:val="left" w:pos="0"/>
              </w:tabs>
              <w:snapToGrid w:val="0"/>
              <w:contextualSpacing/>
              <w:rPr>
                <w:rFonts w:ascii="Times" w:eastAsia="Batang" w:hAnsi="Times" w:cs="CG Times (WN)"/>
                <w:iCs/>
                <w:sz w:val="20"/>
                <w:lang w:val="en-GB" w:eastAsia="en-US"/>
              </w:rPr>
            </w:pPr>
            <w:r>
              <w:rPr>
                <w:rFonts w:ascii="Times" w:eastAsia="Batang" w:hAnsi="Times" w:cs="CG Times (WN)"/>
                <w:iCs/>
                <w:sz w:val="20"/>
                <w:lang w:val="en-GB" w:eastAsia="en-US"/>
              </w:rPr>
              <w:t>The same principle as for PSSCH power control is applied for deciding which (i.e., SL, DL, or SL and DL) pathloss to use.</w:t>
            </w:r>
          </w:p>
          <w:p w14:paraId="4C7623B8" w14:textId="77777777" w:rsidR="00B43ADA" w:rsidRDefault="00354A18">
            <w:pPr>
              <w:numPr>
                <w:ilvl w:val="0"/>
                <w:numId w:val="9"/>
              </w:numPr>
              <w:snapToGrid w:val="0"/>
              <w:contextualSpacing/>
              <w:rPr>
                <w:rFonts w:ascii="Times" w:eastAsia="Batang" w:hAnsi="Times" w:cs="CG Times (WN)"/>
                <w:iCs/>
                <w:sz w:val="20"/>
                <w:lang w:val="en-GB" w:eastAsia="en-US"/>
              </w:rPr>
            </w:pPr>
            <w:r>
              <w:rPr>
                <w:rFonts w:ascii="Times" w:eastAsia="Batang" w:hAnsi="Times" w:cs="CG Times (WN)"/>
                <w:iCs/>
                <w:sz w:val="20"/>
                <w:lang w:val="en-GB" w:eastAsia="en-US"/>
              </w:rPr>
              <w:lastRenderedPageBreak/>
              <w:t>FFS: SL pathloss reference for open-loop power control for SL PRS.</w:t>
            </w:r>
          </w:p>
          <w:p w14:paraId="6B4531EB" w14:textId="77777777" w:rsidR="00B43ADA" w:rsidRDefault="00354A18">
            <w:pPr>
              <w:autoSpaceDE w:val="0"/>
              <w:autoSpaceDN w:val="0"/>
              <w:adjustRightInd w:val="0"/>
              <w:snapToGrid w:val="0"/>
              <w:jc w:val="both"/>
              <w:rPr>
                <w:sz w:val="20"/>
                <w:szCs w:val="20"/>
              </w:rPr>
            </w:pPr>
            <w:r>
              <w:rPr>
                <w:rFonts w:eastAsia="Batang"/>
                <w:b/>
                <w:bCs/>
                <w:sz w:val="20"/>
                <w:szCs w:val="20"/>
                <w:u w:val="single"/>
                <w:lang w:val="en-GB" w:eastAsia="en-US"/>
              </w:rPr>
              <w:t>Agreement in RAN1#112bis-e</w:t>
            </w:r>
          </w:p>
          <w:p w14:paraId="5898E9AC" w14:textId="77777777" w:rsidR="00B43ADA" w:rsidRDefault="00354A18">
            <w:pPr>
              <w:snapToGrid w:val="0"/>
              <w:contextualSpacing/>
              <w:rPr>
                <w:rFonts w:eastAsia="Batang" w:cs="CG Times (WN)"/>
                <w:sz w:val="20"/>
                <w:szCs w:val="20"/>
                <w:lang w:val="en-GB"/>
              </w:rPr>
            </w:pPr>
            <w:r>
              <w:rPr>
                <w:rFonts w:eastAsia="Batang" w:cs="CG Times (WN)"/>
                <w:sz w:val="20"/>
                <w:szCs w:val="20"/>
                <w:lang w:val="en-GB"/>
              </w:rPr>
              <w:t xml:space="preserve">For a dedicated SL PRS resource pool, options for SL pathloss reference for OLPC for SL PRS are (to be down-selected from):  </w:t>
            </w:r>
          </w:p>
          <w:p w14:paraId="7D495B80" w14:textId="77777777" w:rsidR="00B43ADA" w:rsidRDefault="00354A18">
            <w:pPr>
              <w:numPr>
                <w:ilvl w:val="0"/>
                <w:numId w:val="9"/>
              </w:numPr>
              <w:tabs>
                <w:tab w:val="left" w:pos="0"/>
              </w:tabs>
              <w:snapToGrid w:val="0"/>
              <w:contextualSpacing/>
              <w:rPr>
                <w:rFonts w:eastAsia="Calibri" w:cs="CG Times (WN)"/>
                <w:iCs/>
                <w:sz w:val="20"/>
                <w:szCs w:val="20"/>
                <w:lang w:val="en-GB" w:eastAsia="en-US"/>
              </w:rPr>
            </w:pPr>
            <w:r>
              <w:rPr>
                <w:rFonts w:eastAsia="Calibri" w:cs="CG Times (WN)"/>
                <w:iCs/>
                <w:sz w:val="20"/>
                <w:szCs w:val="20"/>
                <w:lang w:val="en-GB" w:eastAsia="en-US"/>
              </w:rPr>
              <w:t>Option 1: SL PRS as pathloss reference</w:t>
            </w:r>
          </w:p>
          <w:p w14:paraId="02482C8C" w14:textId="77777777" w:rsidR="00B43ADA" w:rsidRDefault="00354A18">
            <w:pPr>
              <w:numPr>
                <w:ilvl w:val="0"/>
                <w:numId w:val="9"/>
              </w:numPr>
              <w:tabs>
                <w:tab w:val="left" w:pos="0"/>
              </w:tabs>
              <w:snapToGrid w:val="0"/>
              <w:contextualSpacing/>
              <w:rPr>
                <w:rFonts w:eastAsia="Calibri" w:cs="CG Times (WN)"/>
                <w:iCs/>
                <w:sz w:val="20"/>
                <w:szCs w:val="20"/>
                <w:lang w:val="en-GB" w:eastAsia="en-US"/>
              </w:rPr>
            </w:pPr>
            <w:r>
              <w:rPr>
                <w:rFonts w:eastAsia="Calibri" w:cs="CG Times (WN)"/>
                <w:iCs/>
                <w:sz w:val="20"/>
                <w:szCs w:val="20"/>
                <w:lang w:val="en-GB" w:eastAsia="en-US"/>
              </w:rPr>
              <w:t>Option 2: PSCCH DMRS as pathloss reference</w:t>
            </w:r>
          </w:p>
          <w:p w14:paraId="25E1B1D4" w14:textId="77777777" w:rsidR="00B43ADA" w:rsidRDefault="00354A18">
            <w:pPr>
              <w:numPr>
                <w:ilvl w:val="0"/>
                <w:numId w:val="9"/>
              </w:numPr>
              <w:tabs>
                <w:tab w:val="left" w:pos="0"/>
              </w:tabs>
              <w:snapToGrid w:val="0"/>
              <w:contextualSpacing/>
              <w:rPr>
                <w:rFonts w:eastAsia="Calibri" w:cs="CG Times (WN)"/>
                <w:iCs/>
                <w:sz w:val="20"/>
                <w:szCs w:val="20"/>
                <w:lang w:val="en-GB" w:eastAsia="en-US"/>
              </w:rPr>
            </w:pPr>
            <w:r>
              <w:rPr>
                <w:rFonts w:eastAsia="Calibri" w:cs="CG Times (WN)"/>
                <w:iCs/>
                <w:sz w:val="20"/>
                <w:szCs w:val="20"/>
                <w:lang w:val="en-GB" w:eastAsia="en-US"/>
              </w:rPr>
              <w:t>Option 3: Both Options 1 and 2</w:t>
            </w:r>
          </w:p>
          <w:p w14:paraId="5E6FE9FB" w14:textId="77777777" w:rsidR="00B43ADA" w:rsidRDefault="00354A18">
            <w:pPr>
              <w:numPr>
                <w:ilvl w:val="1"/>
                <w:numId w:val="9"/>
              </w:numPr>
              <w:snapToGrid w:val="0"/>
              <w:contextualSpacing/>
              <w:rPr>
                <w:rFonts w:eastAsia="Calibri" w:cs="CG Times (WN)"/>
                <w:bCs/>
                <w:iCs/>
                <w:sz w:val="20"/>
                <w:szCs w:val="20"/>
                <w:lang w:val="en-GB" w:eastAsia="en-US"/>
              </w:rPr>
            </w:pPr>
            <w:r>
              <w:rPr>
                <w:rFonts w:eastAsia="Calibri" w:cs="CG Times (WN)"/>
                <w:bCs/>
                <w:iCs/>
                <w:sz w:val="20"/>
                <w:szCs w:val="20"/>
                <w:lang w:val="en-GB" w:eastAsia="en-US"/>
              </w:rPr>
              <w:t>FFS: Selection between Option 1 and Option 2, including (pre-)configuration.</w:t>
            </w:r>
          </w:p>
          <w:p w14:paraId="06703C78" w14:textId="77777777" w:rsidR="00B43ADA" w:rsidRDefault="00354A18">
            <w:pPr>
              <w:autoSpaceDE w:val="0"/>
              <w:autoSpaceDN w:val="0"/>
              <w:adjustRightInd w:val="0"/>
              <w:snapToGrid w:val="0"/>
              <w:jc w:val="both"/>
              <w:rPr>
                <w:sz w:val="20"/>
                <w:szCs w:val="20"/>
              </w:rPr>
            </w:pPr>
            <w:r>
              <w:rPr>
                <w:rFonts w:eastAsia="Batang"/>
                <w:b/>
                <w:bCs/>
                <w:sz w:val="20"/>
                <w:szCs w:val="20"/>
                <w:u w:val="single"/>
                <w:lang w:val="en-GB" w:eastAsia="en-US"/>
              </w:rPr>
              <w:t>Agreement in RAN1#112bis-e</w:t>
            </w:r>
          </w:p>
          <w:p w14:paraId="1ACC8BDB" w14:textId="77777777" w:rsidR="00B43ADA" w:rsidRDefault="00354A18">
            <w:pPr>
              <w:snapToGrid w:val="0"/>
              <w:contextualSpacing/>
              <w:rPr>
                <w:rFonts w:eastAsiaTheme="minorEastAsia" w:cs="CG Times (WN)"/>
                <w:sz w:val="20"/>
                <w:szCs w:val="20"/>
                <w:lang w:val="en-GB"/>
              </w:rPr>
            </w:pPr>
            <w:r>
              <w:rPr>
                <w:rFonts w:eastAsia="Batang" w:cs="CG Times (WN)"/>
                <w:sz w:val="20"/>
                <w:szCs w:val="20"/>
                <w:lang w:val="en-GB"/>
              </w:rPr>
              <w:t>For SL pathloss-based OLPC for SL PRS in unicast, filtered RSRP is reported by a receiving UE.</w:t>
            </w:r>
          </w:p>
        </w:tc>
      </w:tr>
    </w:tbl>
    <w:p w14:paraId="01481F85" w14:textId="77777777" w:rsidR="00B43ADA" w:rsidRDefault="00354A18">
      <w:pPr>
        <w:autoSpaceDE w:val="0"/>
        <w:autoSpaceDN w:val="0"/>
        <w:adjustRightInd w:val="0"/>
        <w:snapToGrid w:val="0"/>
        <w:spacing w:beforeLines="50" w:before="180" w:afterLines="50" w:after="180"/>
        <w:jc w:val="both"/>
        <w:rPr>
          <w:sz w:val="20"/>
          <w:szCs w:val="20"/>
        </w:rPr>
      </w:pPr>
      <w:r>
        <w:rPr>
          <w:sz w:val="20"/>
          <w:szCs w:val="20"/>
        </w:rPr>
        <w:lastRenderedPageBreak/>
        <w:t xml:space="preserve">In TS 38.213 [3], power control has been formulated for physical </w:t>
      </w:r>
      <w:proofErr w:type="spellStart"/>
      <w:r>
        <w:rPr>
          <w:sz w:val="20"/>
          <w:szCs w:val="20"/>
        </w:rPr>
        <w:t>sidelink</w:t>
      </w:r>
      <w:proofErr w:type="spellEnd"/>
      <w:r>
        <w:rPr>
          <w:sz w:val="20"/>
          <w:szCs w:val="20"/>
        </w:rPr>
        <w:t xml:space="preserve"> control channel (PSCCH) transmission and physical </w:t>
      </w:r>
      <w:proofErr w:type="spellStart"/>
      <w:r>
        <w:rPr>
          <w:sz w:val="20"/>
          <w:szCs w:val="20"/>
        </w:rPr>
        <w:t>sidelink</w:t>
      </w:r>
      <w:proofErr w:type="spellEnd"/>
      <w:r>
        <w:rPr>
          <w:sz w:val="20"/>
          <w:szCs w:val="20"/>
        </w:rPr>
        <w:t xml:space="preserve"> shared channel (PSSCH) transmission based on UE’s capability and pathloss. For example, the formula for a UE determines a power for a PSSCH transmission is as follows:</w:t>
      </w:r>
    </w:p>
    <w:p w14:paraId="46EDE05F" w14:textId="77777777" w:rsidR="00B43ADA" w:rsidRDefault="00354A18">
      <w:pPr>
        <w:autoSpaceDE w:val="0"/>
        <w:autoSpaceDN w:val="0"/>
        <w:adjustRightInd w:val="0"/>
        <w:snapToGrid w:val="0"/>
        <w:spacing w:beforeLines="50" w:before="180" w:afterLines="50" w:after="180"/>
        <w:jc w:val="center"/>
        <w:rPr>
          <w:sz w:val="20"/>
          <w:szCs w:val="20"/>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PSSCH</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MAX,CBR</m:t>
                </m:r>
              </m:sub>
            </m:sSub>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PSSCH,</m:t>
                    </m:r>
                    <m:r>
                      <w:rPr>
                        <w:rFonts w:ascii="Cambria Math" w:hAnsi="Cambria Math"/>
                        <w:sz w:val="20"/>
                        <w:szCs w:val="20"/>
                      </w:rPr>
                      <m:t>D</m:t>
                    </m:r>
                  </m:sub>
                </m:sSub>
                <m:d>
                  <m:dPr>
                    <m:ctrlPr>
                      <w:rPr>
                        <w:rFonts w:ascii="Cambria Math" w:hAnsi="Cambria Math"/>
                        <w:sz w:val="20"/>
                        <w:szCs w:val="20"/>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PSSCH,</m:t>
                    </m:r>
                    <m:r>
                      <w:rPr>
                        <w:rFonts w:ascii="Cambria Math" w:hAnsi="Cambria Math"/>
                        <w:sz w:val="20"/>
                        <w:szCs w:val="20"/>
                      </w:rPr>
                      <m:t>SL</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e>
            </m:d>
          </m:e>
        </m:d>
      </m:oMath>
      <w:r>
        <w:rPr>
          <w:sz w:val="20"/>
          <w:szCs w:val="20"/>
        </w:rPr>
        <w:t xml:space="preserve"> [dBm]</w:t>
      </w:r>
    </w:p>
    <w:p w14:paraId="1A7AB52E" w14:textId="77777777" w:rsidR="00B43ADA" w:rsidRDefault="00354A18">
      <w:pPr>
        <w:autoSpaceDE w:val="0"/>
        <w:autoSpaceDN w:val="0"/>
        <w:adjustRightInd w:val="0"/>
        <w:snapToGrid w:val="0"/>
        <w:spacing w:beforeLines="50" w:before="180" w:afterLines="50" w:after="180"/>
        <w:jc w:val="both"/>
        <w:rPr>
          <w:sz w:val="20"/>
          <w:szCs w:val="20"/>
        </w:rPr>
      </w:pPr>
      <w:r>
        <w:rPr>
          <w:sz w:val="20"/>
          <w:szCs w:val="20"/>
        </w:rPr>
        <w:t xml:space="preserve">Where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sz w:val="20"/>
          <w:szCs w:val="20"/>
        </w:rPr>
        <w:t xml:space="preserve"> is UE’s maximum transmission power, which is dependent on the UE’s capability, </w:t>
      </w:r>
      <m:oMath>
        <m:sSub>
          <m:sSubPr>
            <m:ctrlPr>
              <w:rPr>
                <w:rFonts w:ascii="Cambria Math" w:hAnsi="Cambria Math"/>
                <w:sz w:val="20"/>
                <w:szCs w:val="20"/>
              </w:rPr>
            </m:ctrlPr>
          </m:sSubPr>
          <m:e>
            <m:r>
              <w:rPr>
                <w:rFonts w:ascii="Cambria Math" w:hAnsi="Cambria Math"/>
                <w:sz w:val="20"/>
                <w:szCs w:val="20"/>
              </w:rPr>
              <m:t>P</m:t>
            </m:r>
          </m:e>
          <m:sub>
            <w:proofErr w:type="gramStart"/>
            <m:r>
              <m:rPr>
                <m:nor/>
              </m:rPr>
              <w:rPr>
                <w:sz w:val="20"/>
                <w:szCs w:val="20"/>
              </w:rPr>
              <m:t>MAX,CBR</m:t>
            </m:r>
            <w:proofErr w:type="gramEnd"/>
          </m:sub>
        </m:sSub>
      </m:oMath>
      <w:r>
        <w:rPr>
          <w:sz w:val="20"/>
          <w:szCs w:val="20"/>
        </w:rPr>
        <w:t xml:space="preserve"> is the maximum transmission power determined by</w:t>
      </w:r>
      <w:r>
        <w:rPr>
          <w:i/>
          <w:sz w:val="20"/>
          <w:szCs w:val="20"/>
        </w:rPr>
        <w:t xml:space="preserve"> </w:t>
      </w:r>
      <w:proofErr w:type="spellStart"/>
      <w:r>
        <w:rPr>
          <w:i/>
          <w:sz w:val="20"/>
          <w:szCs w:val="20"/>
        </w:rPr>
        <w:t>sl-MaxTxPower</w:t>
      </w:r>
      <w:proofErr w:type="spellEnd"/>
      <w:r>
        <w:rPr>
          <w:i/>
          <w:sz w:val="20"/>
          <w:szCs w:val="20"/>
        </w:rPr>
        <w:t xml:space="preserve"> </w:t>
      </w:r>
      <w:r>
        <w:rPr>
          <w:sz w:val="20"/>
          <w:szCs w:val="20"/>
        </w:rPr>
        <w:t xml:space="preserve">based on a priority level of the SL data transmission and a channel busy ratio (CBR) range.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PSSCH,</m:t>
            </m:r>
            <m:r>
              <w:rPr>
                <w:rFonts w:ascii="Cambria Math" w:hAnsi="Cambria Math"/>
                <w:sz w:val="20"/>
                <w:szCs w:val="20"/>
              </w:rPr>
              <m:t>D</m:t>
            </m:r>
          </m:sub>
        </m:sSub>
        <m:d>
          <m:dPr>
            <m:ctrlPr>
              <w:rPr>
                <w:rFonts w:ascii="Cambria Math" w:hAnsi="Cambria Math"/>
                <w:sz w:val="20"/>
                <w:szCs w:val="20"/>
              </w:rPr>
            </m:ctrlPr>
          </m:dPr>
          <m:e>
            <m:r>
              <w:rPr>
                <w:rFonts w:ascii="Cambria Math" w:hAnsi="Cambria Math"/>
                <w:sz w:val="20"/>
                <w:szCs w:val="20"/>
              </w:rPr>
              <m:t>i</m:t>
            </m:r>
          </m:e>
        </m:d>
      </m:oMath>
      <w:r>
        <w:rPr>
          <w:sz w:val="20"/>
          <w:szCs w:val="20"/>
        </w:rPr>
        <w:t xml:space="preserve"> and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PSSCH,</m:t>
            </m:r>
            <m:r>
              <w:rPr>
                <w:rFonts w:ascii="Cambria Math" w:hAnsi="Cambria Math"/>
                <w:sz w:val="20"/>
                <w:szCs w:val="20"/>
              </w:rPr>
              <m:t>SL</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are dependent on the DL pathloss and SL pathloss respectively.</w:t>
      </w:r>
    </w:p>
    <w:p w14:paraId="27A8F651" w14:textId="77777777" w:rsidR="00B43ADA" w:rsidRDefault="00354A18">
      <w:pPr>
        <w:autoSpaceDE w:val="0"/>
        <w:autoSpaceDN w:val="0"/>
        <w:adjustRightInd w:val="0"/>
        <w:snapToGrid w:val="0"/>
        <w:spacing w:beforeLines="50" w:before="180" w:afterLines="50" w:after="180"/>
        <w:jc w:val="both"/>
        <w:rPr>
          <w:iCs/>
          <w:sz w:val="20"/>
          <w:szCs w:val="20"/>
        </w:rPr>
      </w:pPr>
      <w:r>
        <w:rPr>
          <w:sz w:val="20"/>
          <w:szCs w:val="20"/>
        </w:rPr>
        <w:t>For SL positioning purpose, anchor UEs transmit SL PRS to a target UE, the target UE obtains the positioning measurements by measuring SL PRS. Then, wireless dependent positioning methods can be used to calculate the target UE’s location. However, the transmit power and power control of the SL PRS is still an open issue. The power of SL PRS transmission may be different from S-SSB block, PSSCH, PSCCH or PSFCH, then the related discussion is needed for a specific power control formula and related parameters for SL PRS transmission.</w:t>
      </w:r>
      <w:r>
        <w:rPr>
          <w:iCs/>
          <w:sz w:val="20"/>
          <w:szCs w:val="20"/>
        </w:rPr>
        <w:t xml:space="preserve"> For power control formula, Open Loop power control is supported for PSCCH/PSSCH in current SL communication. Similarly, we can design a specific open loop power control formula for SL PRS. Based on UE capability and SL/DL pathloss, a UE determines the SL PRS transmission power </w:t>
      </w:r>
      <m:oMath>
        <m:sSub>
          <m:sSubPr>
            <m:ctrlPr>
              <w:rPr>
                <w:rFonts w:ascii="Cambria Math" w:hAnsi="Cambria Math"/>
                <w:sz w:val="20"/>
                <w:szCs w:val="20"/>
              </w:rPr>
            </m:ctrlPr>
          </m:sSubPr>
          <m:e>
            <m:r>
              <w:rPr>
                <w:rFonts w:ascii="Cambria Math" w:hAnsi="Cambria Math"/>
                <w:sz w:val="20"/>
                <w:szCs w:val="20"/>
              </w:rPr>
              <m:t>P</m:t>
            </m:r>
          </m:e>
          <m:sub>
            <m:r>
              <m:rPr>
                <m:nor/>
              </m:rPr>
              <w:rPr>
                <w:rFonts w:ascii="Cambria Math"/>
                <w:sz w:val="20"/>
                <w:szCs w:val="20"/>
              </w:rPr>
              <m:t>SL PRS</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oMath>
      <w:r>
        <w:rPr>
          <w:sz w:val="20"/>
          <w:szCs w:val="20"/>
        </w:rPr>
        <w:t xml:space="preserve"> in SL PRS transmission occasion </w:t>
      </w:r>
      <m:oMath>
        <m:r>
          <w:rPr>
            <w:rFonts w:ascii="Cambria Math" w:hAnsi="Cambria Math"/>
            <w:sz w:val="20"/>
            <w:szCs w:val="20"/>
          </w:rPr>
          <m:t>i</m:t>
        </m:r>
      </m:oMath>
      <w:r>
        <w:rPr>
          <w:sz w:val="20"/>
          <w:szCs w:val="20"/>
        </w:rPr>
        <w:t xml:space="preserve"> on active SL BWP as:</w:t>
      </w:r>
    </w:p>
    <w:p w14:paraId="16D892AC" w14:textId="77777777" w:rsidR="00B43ADA" w:rsidRDefault="00354A18">
      <w:pPr>
        <w:autoSpaceDE w:val="0"/>
        <w:autoSpaceDN w:val="0"/>
        <w:adjustRightInd w:val="0"/>
        <w:snapToGrid w:val="0"/>
        <w:spacing w:beforeLines="50" w:before="180" w:afterLines="50" w:after="180"/>
        <w:jc w:val="center"/>
        <w:rPr>
          <w:sz w:val="20"/>
          <w:szCs w:val="20"/>
        </w:rPr>
      </w:pPr>
      <m:oMath>
        <m:sSub>
          <m:sSubPr>
            <m:ctrlPr>
              <w:rPr>
                <w:rFonts w:ascii="Cambria Math" w:hAnsi="Cambria Math"/>
                <w:sz w:val="20"/>
                <w:szCs w:val="20"/>
              </w:rPr>
            </m:ctrlPr>
          </m:sSubPr>
          <m:e>
            <m:r>
              <w:rPr>
                <w:rFonts w:ascii="Cambria Math" w:hAnsi="Cambria Math"/>
                <w:sz w:val="20"/>
                <w:szCs w:val="20"/>
              </w:rPr>
              <m:t>P</m:t>
            </m:r>
          </m:e>
          <m:sub>
            <m:r>
              <m:rPr>
                <m:nor/>
              </m:rPr>
              <w:rPr>
                <w:rFonts w:ascii="Cambria Math"/>
                <w:sz w:val="20"/>
                <w:szCs w:val="20"/>
              </w:rPr>
              <m:t>SL PRS</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MAX,</m:t>
                </m:r>
                <m:sSub>
                  <m:sSubPr>
                    <m:ctrlPr>
                      <w:rPr>
                        <w:rFonts w:ascii="Cambria Math" w:hAnsi="Cambria Math"/>
                        <w:sz w:val="20"/>
                        <w:szCs w:val="20"/>
                      </w:rPr>
                    </m:ctrlPr>
                  </m:sSubPr>
                  <m:e>
                    <m:r>
                      <w:rPr>
                        <w:rFonts w:ascii="Cambria Math" w:hAnsi="Cambria Math"/>
                        <w:sz w:val="20"/>
                        <w:szCs w:val="20"/>
                      </w:rPr>
                      <m:t>CBR</m:t>
                    </m:r>
                  </m:e>
                  <m:sub>
                    <m:r>
                      <m:rPr>
                        <m:nor/>
                      </m:rPr>
                      <w:rPr>
                        <w:rFonts w:ascii="Cambria Math"/>
                        <w:sz w:val="20"/>
                        <w:szCs w:val="20"/>
                      </w:rPr>
                      <m:t>SL PRS</m:t>
                    </m:r>
                  </m:sub>
                </m:sSub>
              </m:sub>
            </m:sSub>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rFonts w:ascii="Cambria Math"/>
                        <w:sz w:val="20"/>
                        <w:szCs w:val="20"/>
                      </w:rPr>
                      <m:t>SL PRS</m:t>
                    </m:r>
                    <m:r>
                      <m:rPr>
                        <m:nor/>
                      </m:rPr>
                      <w:rPr>
                        <w:sz w:val="20"/>
                        <w:szCs w:val="20"/>
                      </w:rPr>
                      <m:t>,</m:t>
                    </m:r>
                    <m:r>
                      <w:rPr>
                        <w:rFonts w:ascii="Cambria Math" w:hAnsi="Cambria Math"/>
                        <w:sz w:val="20"/>
                        <w:szCs w:val="20"/>
                      </w:rPr>
                      <m:t>D</m:t>
                    </m:r>
                  </m:sub>
                </m:sSub>
                <m:d>
                  <m:dPr>
                    <m:ctrlPr>
                      <w:rPr>
                        <w:rFonts w:ascii="Cambria Math" w:hAnsi="Cambria Math"/>
                        <w:sz w:val="20"/>
                        <w:szCs w:val="20"/>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rFonts w:ascii="Cambria Math"/>
                        <w:sz w:val="20"/>
                        <w:szCs w:val="20"/>
                      </w:rPr>
                      <m:t>SL PRS</m:t>
                    </m:r>
                    <m:r>
                      <m:rPr>
                        <m:nor/>
                      </m:rPr>
                      <w:rPr>
                        <w:sz w:val="20"/>
                        <w:szCs w:val="20"/>
                      </w:rPr>
                      <m:t>,</m:t>
                    </m:r>
                    <m:r>
                      <w:rPr>
                        <w:rFonts w:ascii="Cambria Math" w:hAnsi="Cambria Math"/>
                        <w:sz w:val="20"/>
                        <w:szCs w:val="20"/>
                      </w:rPr>
                      <m:t>SL</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e>
            </m:d>
          </m:e>
        </m:d>
      </m:oMath>
      <w:r>
        <w:rPr>
          <w:sz w:val="20"/>
          <w:szCs w:val="20"/>
        </w:rPr>
        <w:t xml:space="preserve"> [dBm]</w:t>
      </w:r>
    </w:p>
    <w:p w14:paraId="0DA9110B" w14:textId="77777777" w:rsidR="00B43ADA" w:rsidRDefault="00354A18">
      <w:pPr>
        <w:snapToGrid w:val="0"/>
        <w:spacing w:beforeLines="50" w:before="180" w:afterLines="50" w:after="180"/>
        <w:jc w:val="both"/>
        <w:rPr>
          <w:iCs/>
          <w:sz w:val="20"/>
          <w:szCs w:val="20"/>
        </w:rPr>
      </w:pPr>
      <w:r>
        <w:rPr>
          <w:iCs/>
          <w:sz w:val="20"/>
          <w:szCs w:val="20"/>
        </w:rPr>
        <w:t>where</w:t>
      </w:r>
    </w:p>
    <w:p w14:paraId="29FF79E3" w14:textId="77777777" w:rsidR="00B43ADA" w:rsidRDefault="00354A18">
      <w:pPr>
        <w:pStyle w:val="aff2"/>
        <w:numPr>
          <w:ilvl w:val="0"/>
          <w:numId w:val="3"/>
        </w:numPr>
        <w:snapToGrid w:val="0"/>
        <w:spacing w:beforeLines="50" w:before="180" w:afterLines="50"/>
        <w:jc w:val="both"/>
        <w:rPr>
          <w:iCs/>
          <w:sz w:val="20"/>
        </w:rPr>
      </w:pPr>
      <m:oMath>
        <m:sSub>
          <m:sSubPr>
            <m:ctrlPr>
              <w:rPr>
                <w:rFonts w:ascii="Cambria Math" w:hAnsi="Cambria Math"/>
                <w:sz w:val="20"/>
              </w:rPr>
            </m:ctrlPr>
          </m:sSubPr>
          <m:e>
            <m:r>
              <w:rPr>
                <w:rFonts w:ascii="Cambria Math" w:hAnsi="Cambria Math"/>
                <w:sz w:val="20"/>
              </w:rPr>
              <m:t>P</m:t>
            </m:r>
          </m:e>
          <m:sub>
            <m:r>
              <m:rPr>
                <m:nor/>
              </m:rPr>
              <w:rPr>
                <w:sz w:val="20"/>
              </w:rPr>
              <m:t>CMAX</m:t>
            </m:r>
          </m:sub>
        </m:sSub>
      </m:oMath>
      <w:r>
        <w:rPr>
          <w:sz w:val="20"/>
        </w:rPr>
        <w:t xml:space="preserve"> is UE’s maximum transmission power dependent on the UE’s capability</w:t>
      </w:r>
    </w:p>
    <w:p w14:paraId="01CE66BF" w14:textId="77777777" w:rsidR="00B43ADA" w:rsidRDefault="00354A18">
      <w:pPr>
        <w:pStyle w:val="aff2"/>
        <w:numPr>
          <w:ilvl w:val="0"/>
          <w:numId w:val="3"/>
        </w:numPr>
        <w:snapToGrid w:val="0"/>
        <w:spacing w:beforeLines="50" w:before="180" w:afterLines="50"/>
        <w:jc w:val="both"/>
        <w:rPr>
          <w:iCs/>
          <w:sz w:val="20"/>
        </w:rPr>
      </w:pPr>
      <m:oMath>
        <m:sSub>
          <m:sSubPr>
            <m:ctrlPr>
              <w:rPr>
                <w:rFonts w:ascii="Cambria Math" w:hAnsi="Cambria Math"/>
                <w:sz w:val="20"/>
              </w:rPr>
            </m:ctrlPr>
          </m:sSubPr>
          <m:e>
            <m:r>
              <w:rPr>
                <w:rFonts w:ascii="Cambria Math" w:hAnsi="Cambria Math"/>
                <w:sz w:val="20"/>
              </w:rPr>
              <m:t>P</m:t>
            </m:r>
          </m:e>
          <m:sub>
            <m:r>
              <m:rPr>
                <m:nor/>
              </m:rPr>
              <w:rPr>
                <w:sz w:val="20"/>
              </w:rPr>
              <m:t>MAX,</m:t>
            </m:r>
            <m:sSub>
              <m:sSubPr>
                <m:ctrlPr>
                  <w:rPr>
                    <w:rFonts w:ascii="Cambria Math" w:hAnsi="Cambria Math"/>
                    <w:sz w:val="20"/>
                  </w:rPr>
                </m:ctrlPr>
              </m:sSubPr>
              <m:e>
                <m:r>
                  <w:rPr>
                    <w:rFonts w:ascii="Cambria Math" w:hAnsi="Cambria Math"/>
                    <w:sz w:val="20"/>
                  </w:rPr>
                  <m:t>CBR</m:t>
                </m:r>
              </m:e>
              <m:sub>
                <m:r>
                  <m:rPr>
                    <m:nor/>
                  </m:rPr>
                  <w:rPr>
                    <w:rFonts w:ascii="Cambria Math"/>
                    <w:sz w:val="20"/>
                  </w:rPr>
                  <m:t>SL PRS</m:t>
                </m:r>
              </m:sub>
            </m:sSub>
          </m:sub>
        </m:sSub>
      </m:oMath>
      <w:r>
        <w:rPr>
          <w:sz w:val="20"/>
        </w:rPr>
        <w:t xml:space="preserve"> is determined by high layer signaling based on the priority of SL PRS transmission and SL PRS CBR range (related to SL PRS congestion control)</w:t>
      </w:r>
    </w:p>
    <w:p w14:paraId="51140E67" w14:textId="77777777" w:rsidR="00B43ADA" w:rsidRDefault="00354A18">
      <w:pPr>
        <w:pStyle w:val="aff2"/>
        <w:numPr>
          <w:ilvl w:val="0"/>
          <w:numId w:val="3"/>
        </w:numPr>
        <w:snapToGrid w:val="0"/>
        <w:spacing w:beforeLines="50" w:before="180" w:afterLines="50"/>
        <w:jc w:val="both"/>
        <w:rPr>
          <w:iCs/>
          <w:sz w:val="20"/>
        </w:rPr>
      </w:pPr>
      <m:oMath>
        <m:sSub>
          <m:sSubPr>
            <m:ctrlPr>
              <w:rPr>
                <w:rFonts w:ascii="Cambria Math" w:hAnsi="Cambria Math"/>
                <w:sz w:val="20"/>
              </w:rPr>
            </m:ctrlPr>
          </m:sSubPr>
          <m:e>
            <m:r>
              <w:rPr>
                <w:rFonts w:ascii="Cambria Math" w:hAnsi="Cambria Math"/>
                <w:sz w:val="20"/>
              </w:rPr>
              <m:t>P</m:t>
            </m:r>
          </m:e>
          <m:sub>
            <m:r>
              <m:rPr>
                <m:nor/>
              </m:rPr>
              <w:rPr>
                <w:rFonts w:ascii="Cambria Math"/>
                <w:sz w:val="20"/>
              </w:rPr>
              <m:t>SL PRS</m:t>
            </m:r>
            <m:r>
              <m:rPr>
                <m:nor/>
              </m:rPr>
              <w:rPr>
                <w:sz w:val="20"/>
              </w:rPr>
              <m:t>,</m:t>
            </m:r>
            <m:r>
              <w:rPr>
                <w:rFonts w:ascii="Cambria Math" w:hAnsi="Cambria Math"/>
                <w:sz w:val="20"/>
              </w:rPr>
              <m:t>D</m:t>
            </m:r>
          </m:sub>
        </m:sSub>
        <m:d>
          <m:dPr>
            <m:ctrlPr>
              <w:rPr>
                <w:rFonts w:ascii="Cambria Math" w:hAnsi="Cambria Math"/>
                <w:sz w:val="20"/>
              </w:rPr>
            </m:ctrlPr>
          </m:dPr>
          <m:e>
            <m:r>
              <w:rPr>
                <w:rFonts w:ascii="Cambria Math" w:hAnsi="Cambria Math"/>
                <w:sz w:val="20"/>
              </w:rPr>
              <m:t>i</m:t>
            </m:r>
          </m:e>
        </m:d>
      </m:oMath>
      <w:r>
        <w:rPr>
          <w:sz w:val="20"/>
        </w:rPr>
        <w:t xml:space="preserve"> and </w:t>
      </w:r>
      <m:oMath>
        <m:sSub>
          <m:sSubPr>
            <m:ctrlPr>
              <w:rPr>
                <w:rFonts w:ascii="Cambria Math" w:hAnsi="Cambria Math"/>
                <w:sz w:val="20"/>
              </w:rPr>
            </m:ctrlPr>
          </m:sSubPr>
          <m:e>
            <m:r>
              <w:rPr>
                <w:rFonts w:ascii="Cambria Math" w:hAnsi="Cambria Math"/>
                <w:sz w:val="20"/>
              </w:rPr>
              <m:t>P</m:t>
            </m:r>
          </m:e>
          <m:sub>
            <m:r>
              <m:rPr>
                <m:nor/>
              </m:rPr>
              <w:rPr>
                <w:rFonts w:ascii="Cambria Math"/>
                <w:sz w:val="20"/>
              </w:rPr>
              <m:t>SL PRS</m:t>
            </m:r>
            <m:r>
              <m:rPr>
                <m:nor/>
              </m:rPr>
              <w:rPr>
                <w:sz w:val="20"/>
              </w:rPr>
              <m:t>,</m:t>
            </m:r>
            <m:r>
              <w:rPr>
                <w:rFonts w:ascii="Cambria Math" w:hAnsi="Cambria Math"/>
                <w:sz w:val="20"/>
              </w:rPr>
              <m:t>SL</m:t>
            </m:r>
          </m:sub>
        </m:sSub>
        <m:r>
          <m:rPr>
            <m:sty m:val="p"/>
          </m:rPr>
          <w:rPr>
            <w:rFonts w:ascii="Cambria Math" w:hAnsi="Cambria Math"/>
            <w:sz w:val="20"/>
          </w:rPr>
          <m:t>(</m:t>
        </m:r>
        <m:r>
          <w:rPr>
            <w:rFonts w:ascii="Cambria Math" w:hAnsi="Cambria Math"/>
            <w:sz w:val="20"/>
          </w:rPr>
          <m:t>i</m:t>
        </m:r>
        <m:r>
          <m:rPr>
            <m:sty m:val="p"/>
          </m:rPr>
          <w:rPr>
            <w:rFonts w:ascii="Cambria Math" w:hAnsi="Cambria Math"/>
            <w:sz w:val="20"/>
          </w:rPr>
          <m:t>)</m:t>
        </m:r>
      </m:oMath>
      <w:r>
        <w:rPr>
          <w:sz w:val="20"/>
        </w:rPr>
        <w:t xml:space="preserve"> are dependent on the DL pathloss and SL pathloss respectively</w:t>
      </w:r>
    </w:p>
    <w:p w14:paraId="272FD50F" w14:textId="77777777" w:rsidR="00B43ADA" w:rsidRDefault="00354A18">
      <w:pPr>
        <w:autoSpaceDE w:val="0"/>
        <w:autoSpaceDN w:val="0"/>
        <w:adjustRightInd w:val="0"/>
        <w:snapToGrid w:val="0"/>
        <w:spacing w:beforeLines="50" w:before="180" w:afterLines="50" w:after="180"/>
        <w:jc w:val="both"/>
        <w:rPr>
          <w:bCs/>
          <w:i/>
          <w:iCs/>
          <w:sz w:val="20"/>
          <w:szCs w:val="20"/>
        </w:rPr>
      </w:pPr>
      <w:r>
        <w:rPr>
          <w:rFonts w:hint="eastAsia"/>
          <w:b/>
          <w:bCs/>
          <w:i/>
          <w:iCs/>
          <w:sz w:val="20"/>
          <w:szCs w:val="20"/>
        </w:rPr>
        <w:t>P</w:t>
      </w:r>
      <w:r>
        <w:rPr>
          <w:b/>
          <w:bCs/>
          <w:i/>
          <w:iCs/>
          <w:sz w:val="20"/>
          <w:szCs w:val="20"/>
        </w:rPr>
        <w:t>roposal 11:</w:t>
      </w:r>
      <w:r>
        <w:rPr>
          <w:bCs/>
          <w:i/>
          <w:iCs/>
          <w:sz w:val="20"/>
          <w:szCs w:val="20"/>
        </w:rPr>
        <w:t xml:space="preserve"> For SL PRS power control</w:t>
      </w:r>
      <w:r>
        <w:rPr>
          <w:rFonts w:hint="eastAsia"/>
          <w:bCs/>
          <w:i/>
          <w:iCs/>
          <w:sz w:val="20"/>
          <w:szCs w:val="20"/>
        </w:rPr>
        <w:t xml:space="preserve"> for dedicated resource pool</w:t>
      </w:r>
      <w:r>
        <w:rPr>
          <w:bCs/>
          <w:i/>
          <w:iCs/>
          <w:sz w:val="20"/>
          <w:szCs w:val="20"/>
        </w:rPr>
        <w:t>, a UE determines t</w:t>
      </w:r>
      <w:r>
        <w:rPr>
          <w:i/>
          <w:iCs/>
          <w:sz w:val="20"/>
          <w:szCs w:val="20"/>
        </w:rPr>
        <w:t xml:space="preserve">he SL PRS transmission power </w:t>
      </w:r>
      <m:oMath>
        <m:sSub>
          <m:sSubPr>
            <m:ctrlPr>
              <w:rPr>
                <w:rFonts w:ascii="Cambria Math" w:hAnsi="Cambria Math"/>
                <w:i/>
                <w:sz w:val="20"/>
                <w:szCs w:val="20"/>
              </w:rPr>
            </m:ctrlPr>
          </m:sSubPr>
          <m:e>
            <m:r>
              <w:rPr>
                <w:rFonts w:ascii="Cambria Math" w:hAnsi="Cambria Math"/>
                <w:sz w:val="20"/>
                <w:szCs w:val="20"/>
              </w:rPr>
              <m:t>P</m:t>
            </m:r>
          </m:e>
          <m:sub>
            <m:r>
              <m:rPr>
                <m:nor/>
              </m:rPr>
              <w:rPr>
                <w:rFonts w:ascii="Cambria Math"/>
                <w:i/>
                <w:sz w:val="20"/>
                <w:szCs w:val="20"/>
              </w:rPr>
              <m:t>SL PRS</m:t>
            </m:r>
          </m:sub>
        </m:sSub>
        <m:r>
          <w:rPr>
            <w:rFonts w:ascii="Cambria Math" w:hAnsi="Cambria Math"/>
            <w:sz w:val="20"/>
            <w:szCs w:val="20"/>
          </w:rPr>
          <m:t>(i)</m:t>
        </m:r>
      </m:oMath>
      <w:r>
        <w:rPr>
          <w:i/>
          <w:sz w:val="20"/>
          <w:szCs w:val="20"/>
        </w:rPr>
        <w:t xml:space="preserve"> in SL PRS transmission occasion </w:t>
      </w:r>
      <m:oMath>
        <m:r>
          <w:rPr>
            <w:rFonts w:ascii="Cambria Math" w:hAnsi="Cambria Math"/>
            <w:sz w:val="20"/>
            <w:szCs w:val="20"/>
          </w:rPr>
          <m:t>i</m:t>
        </m:r>
      </m:oMath>
      <w:r>
        <w:rPr>
          <w:rFonts w:hint="eastAsia"/>
          <w:i/>
          <w:sz w:val="20"/>
          <w:szCs w:val="20"/>
        </w:rPr>
        <w:t xml:space="preserve"> </w:t>
      </w:r>
      <w:r>
        <w:rPr>
          <w:i/>
          <w:sz w:val="20"/>
          <w:szCs w:val="20"/>
        </w:rPr>
        <w:t>as:</w:t>
      </w:r>
    </w:p>
    <w:p w14:paraId="774E2731" w14:textId="77777777" w:rsidR="00B43ADA" w:rsidRDefault="00354A18">
      <w:pPr>
        <w:autoSpaceDE w:val="0"/>
        <w:autoSpaceDN w:val="0"/>
        <w:adjustRightInd w:val="0"/>
        <w:snapToGrid w:val="0"/>
        <w:spacing w:beforeLines="50" w:before="180" w:afterLines="50" w:after="180"/>
        <w:jc w:val="center"/>
        <w:rPr>
          <w:sz w:val="20"/>
          <w:szCs w:val="20"/>
        </w:rPr>
      </w:pPr>
      <m:oMath>
        <m:sSub>
          <m:sSubPr>
            <m:ctrlPr>
              <w:rPr>
                <w:rFonts w:ascii="Cambria Math" w:hAnsi="Cambria Math"/>
                <w:sz w:val="20"/>
                <w:szCs w:val="20"/>
              </w:rPr>
            </m:ctrlPr>
          </m:sSubPr>
          <m:e>
            <m:r>
              <w:rPr>
                <w:rFonts w:ascii="Cambria Math" w:hAnsi="Cambria Math"/>
                <w:sz w:val="20"/>
                <w:szCs w:val="20"/>
              </w:rPr>
              <m:t>P</m:t>
            </m:r>
          </m:e>
          <m:sub>
            <m:r>
              <m:rPr>
                <m:nor/>
              </m:rPr>
              <w:rPr>
                <w:rFonts w:ascii="Cambria Math"/>
                <w:sz w:val="20"/>
                <w:szCs w:val="20"/>
              </w:rPr>
              <m:t>SL PRS</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MAX,</m:t>
                </m:r>
                <m:sSub>
                  <m:sSubPr>
                    <m:ctrlPr>
                      <w:rPr>
                        <w:rFonts w:ascii="Cambria Math" w:hAnsi="Cambria Math"/>
                        <w:sz w:val="20"/>
                        <w:szCs w:val="20"/>
                      </w:rPr>
                    </m:ctrlPr>
                  </m:sSubPr>
                  <m:e>
                    <m:r>
                      <w:rPr>
                        <w:rFonts w:ascii="Cambria Math" w:hAnsi="Cambria Math"/>
                        <w:sz w:val="20"/>
                        <w:szCs w:val="20"/>
                      </w:rPr>
                      <m:t>CBR</m:t>
                    </m:r>
                  </m:e>
                  <m:sub>
                    <m:r>
                      <m:rPr>
                        <m:nor/>
                      </m:rPr>
                      <w:rPr>
                        <w:rFonts w:ascii="Cambria Math"/>
                        <w:sz w:val="20"/>
                        <w:szCs w:val="20"/>
                      </w:rPr>
                      <m:t>SL PRS</m:t>
                    </m:r>
                  </m:sub>
                </m:sSub>
              </m:sub>
            </m:sSub>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rFonts w:ascii="Cambria Math"/>
                        <w:sz w:val="20"/>
                        <w:szCs w:val="20"/>
                      </w:rPr>
                      <m:t>SL PRS</m:t>
                    </m:r>
                    <m:r>
                      <m:rPr>
                        <m:nor/>
                      </m:rPr>
                      <w:rPr>
                        <w:sz w:val="20"/>
                        <w:szCs w:val="20"/>
                      </w:rPr>
                      <m:t>,</m:t>
                    </m:r>
                    <m:r>
                      <w:rPr>
                        <w:rFonts w:ascii="Cambria Math" w:hAnsi="Cambria Math"/>
                        <w:sz w:val="20"/>
                        <w:szCs w:val="20"/>
                      </w:rPr>
                      <m:t>D</m:t>
                    </m:r>
                  </m:sub>
                </m:sSub>
                <m:d>
                  <m:dPr>
                    <m:ctrlPr>
                      <w:rPr>
                        <w:rFonts w:ascii="Cambria Math" w:hAnsi="Cambria Math"/>
                        <w:sz w:val="20"/>
                        <w:szCs w:val="20"/>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rFonts w:ascii="Cambria Math"/>
                        <w:sz w:val="20"/>
                        <w:szCs w:val="20"/>
                      </w:rPr>
                      <m:t>SL PRS</m:t>
                    </m:r>
                    <m:r>
                      <m:rPr>
                        <m:nor/>
                      </m:rPr>
                      <w:rPr>
                        <w:sz w:val="20"/>
                        <w:szCs w:val="20"/>
                      </w:rPr>
                      <m:t>,</m:t>
                    </m:r>
                    <m:r>
                      <w:rPr>
                        <w:rFonts w:ascii="Cambria Math" w:hAnsi="Cambria Math"/>
                        <w:sz w:val="20"/>
                        <w:szCs w:val="20"/>
                      </w:rPr>
                      <m:t>SL</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e>
            </m:d>
          </m:e>
        </m:d>
      </m:oMath>
      <w:r>
        <w:rPr>
          <w:sz w:val="20"/>
          <w:szCs w:val="20"/>
        </w:rPr>
        <w:t xml:space="preserve"> [dBm]</w:t>
      </w:r>
    </w:p>
    <w:p w14:paraId="3BDDA854" w14:textId="77777777" w:rsidR="00B43ADA" w:rsidRDefault="00354A18">
      <w:pPr>
        <w:pStyle w:val="aff2"/>
        <w:numPr>
          <w:ilvl w:val="0"/>
          <w:numId w:val="3"/>
        </w:numPr>
        <w:snapToGrid w:val="0"/>
        <w:spacing w:beforeLines="50" w:before="180" w:afterLines="50"/>
        <w:jc w:val="both"/>
        <w:rPr>
          <w:i/>
          <w:iCs/>
          <w:sz w:val="20"/>
        </w:rPr>
      </w:pPr>
      <m:oMath>
        <m:sSub>
          <m:sSubPr>
            <m:ctrlPr>
              <w:rPr>
                <w:rFonts w:ascii="Cambria Math" w:hAnsi="Cambria Math"/>
                <w:i/>
                <w:sz w:val="20"/>
              </w:rPr>
            </m:ctrlPr>
          </m:sSubPr>
          <m:e>
            <m:r>
              <w:rPr>
                <w:rFonts w:ascii="Cambria Math" w:hAnsi="Cambria Math"/>
                <w:sz w:val="20"/>
              </w:rPr>
              <m:t>P</m:t>
            </m:r>
          </m:e>
          <m:sub>
            <m:r>
              <m:rPr>
                <m:nor/>
              </m:rPr>
              <w:rPr>
                <w:i/>
                <w:sz w:val="20"/>
              </w:rPr>
              <m:t>CMAX</m:t>
            </m:r>
          </m:sub>
        </m:sSub>
      </m:oMath>
      <w:r>
        <w:rPr>
          <w:i/>
          <w:sz w:val="20"/>
        </w:rPr>
        <w:t xml:space="preserve"> is UE’s maximum transmission power dependent on the UE’s capability</w:t>
      </w:r>
    </w:p>
    <w:p w14:paraId="73AEAC9C" w14:textId="77777777" w:rsidR="00B43ADA" w:rsidRDefault="00354A18">
      <w:pPr>
        <w:pStyle w:val="aff2"/>
        <w:numPr>
          <w:ilvl w:val="0"/>
          <w:numId w:val="3"/>
        </w:numPr>
        <w:snapToGrid w:val="0"/>
        <w:spacing w:beforeLines="50" w:before="180" w:afterLines="50"/>
        <w:jc w:val="both"/>
        <w:rPr>
          <w:i/>
          <w:iCs/>
          <w:sz w:val="20"/>
        </w:rPr>
      </w:pPr>
      <m:oMath>
        <m:sSub>
          <m:sSubPr>
            <m:ctrlPr>
              <w:rPr>
                <w:rFonts w:ascii="Cambria Math" w:hAnsi="Cambria Math"/>
                <w:i/>
                <w:sz w:val="20"/>
              </w:rPr>
            </m:ctrlPr>
          </m:sSubPr>
          <m:e>
            <m:r>
              <w:rPr>
                <w:rFonts w:ascii="Cambria Math" w:hAnsi="Cambria Math"/>
                <w:sz w:val="20"/>
              </w:rPr>
              <m:t>P</m:t>
            </m:r>
          </m:e>
          <m:sub>
            <m:r>
              <m:rPr>
                <m:nor/>
              </m:rPr>
              <w:rPr>
                <w:i/>
                <w:sz w:val="20"/>
              </w:rPr>
              <m:t>MAX,</m:t>
            </m:r>
            <m:sSub>
              <m:sSubPr>
                <m:ctrlPr>
                  <w:rPr>
                    <w:rFonts w:ascii="Cambria Math" w:hAnsi="Cambria Math"/>
                    <w:i/>
                    <w:sz w:val="20"/>
                  </w:rPr>
                </m:ctrlPr>
              </m:sSubPr>
              <m:e>
                <m:r>
                  <w:rPr>
                    <w:rFonts w:ascii="Cambria Math" w:hAnsi="Cambria Math"/>
                    <w:sz w:val="20"/>
                  </w:rPr>
                  <m:t>CBR</m:t>
                </m:r>
              </m:e>
              <m:sub>
                <m:r>
                  <m:rPr>
                    <m:nor/>
                  </m:rPr>
                  <w:rPr>
                    <w:rFonts w:ascii="Cambria Math"/>
                    <w:i/>
                    <w:sz w:val="20"/>
                  </w:rPr>
                  <m:t>SL PRS</m:t>
                </m:r>
              </m:sub>
            </m:sSub>
          </m:sub>
        </m:sSub>
      </m:oMath>
      <w:r>
        <w:rPr>
          <w:i/>
          <w:sz w:val="20"/>
        </w:rPr>
        <w:t xml:space="preserve"> is determined by high layer signaling based on the priority of SL PRS transmission and SL PRS CBR range (related to SL PRS congestion control)</w:t>
      </w:r>
    </w:p>
    <w:p w14:paraId="7465D62D" w14:textId="77777777" w:rsidR="00B43ADA" w:rsidRDefault="00354A18">
      <w:pPr>
        <w:pStyle w:val="aff2"/>
        <w:numPr>
          <w:ilvl w:val="0"/>
          <w:numId w:val="3"/>
        </w:numPr>
        <w:snapToGrid w:val="0"/>
        <w:spacing w:beforeLines="50" w:before="180" w:afterLines="50"/>
        <w:jc w:val="both"/>
        <w:rPr>
          <w:i/>
          <w:iCs/>
          <w:sz w:val="20"/>
        </w:rPr>
      </w:pPr>
      <m:oMath>
        <m:sSub>
          <m:sSubPr>
            <m:ctrlPr>
              <w:rPr>
                <w:rFonts w:ascii="Cambria Math" w:hAnsi="Cambria Math"/>
                <w:i/>
                <w:sz w:val="20"/>
              </w:rPr>
            </m:ctrlPr>
          </m:sSubPr>
          <m:e>
            <m:r>
              <w:rPr>
                <w:rFonts w:ascii="Cambria Math" w:hAnsi="Cambria Math"/>
                <w:sz w:val="20"/>
              </w:rPr>
              <m:t>P</m:t>
            </m:r>
          </m:e>
          <m:sub>
            <m:r>
              <m:rPr>
                <m:nor/>
              </m:rPr>
              <w:rPr>
                <w:rFonts w:ascii="Cambria Math"/>
                <w:i/>
                <w:sz w:val="20"/>
              </w:rPr>
              <m:t>SL PRS</m:t>
            </m:r>
            <m:r>
              <m:rPr>
                <m:nor/>
              </m:rPr>
              <w:rPr>
                <w:i/>
                <w:sz w:val="20"/>
              </w:rPr>
              <m:t>,</m:t>
            </m:r>
            <m:r>
              <w:rPr>
                <w:rFonts w:ascii="Cambria Math" w:hAnsi="Cambria Math"/>
                <w:sz w:val="20"/>
              </w:rPr>
              <m:t>D</m:t>
            </m:r>
          </m:sub>
        </m:sSub>
        <m:d>
          <m:dPr>
            <m:ctrlPr>
              <w:rPr>
                <w:rFonts w:ascii="Cambria Math" w:hAnsi="Cambria Math"/>
                <w:i/>
                <w:sz w:val="20"/>
              </w:rPr>
            </m:ctrlPr>
          </m:dPr>
          <m:e>
            <m:r>
              <w:rPr>
                <w:rFonts w:ascii="Cambria Math" w:hAnsi="Cambria Math"/>
                <w:sz w:val="20"/>
              </w:rPr>
              <m:t>i</m:t>
            </m:r>
          </m:e>
        </m:d>
      </m:oMath>
      <w:r>
        <w:rPr>
          <w:i/>
          <w:sz w:val="20"/>
        </w:rPr>
        <w:t xml:space="preserve"> and </w:t>
      </w:r>
      <m:oMath>
        <m:sSub>
          <m:sSubPr>
            <m:ctrlPr>
              <w:rPr>
                <w:rFonts w:ascii="Cambria Math" w:hAnsi="Cambria Math"/>
                <w:i/>
                <w:sz w:val="20"/>
              </w:rPr>
            </m:ctrlPr>
          </m:sSubPr>
          <m:e>
            <m:r>
              <w:rPr>
                <w:rFonts w:ascii="Cambria Math" w:hAnsi="Cambria Math"/>
                <w:sz w:val="20"/>
              </w:rPr>
              <m:t>P</m:t>
            </m:r>
          </m:e>
          <m:sub>
            <m:r>
              <m:rPr>
                <m:nor/>
              </m:rPr>
              <w:rPr>
                <w:rFonts w:ascii="Cambria Math"/>
                <w:i/>
                <w:sz w:val="20"/>
              </w:rPr>
              <m:t>SL PRS</m:t>
            </m:r>
            <m:r>
              <m:rPr>
                <m:nor/>
              </m:rPr>
              <w:rPr>
                <w:i/>
                <w:sz w:val="20"/>
              </w:rPr>
              <m:t>,</m:t>
            </m:r>
            <m:r>
              <w:rPr>
                <w:rFonts w:ascii="Cambria Math" w:hAnsi="Cambria Math"/>
                <w:sz w:val="20"/>
              </w:rPr>
              <m:t>SL</m:t>
            </m:r>
          </m:sub>
        </m:sSub>
        <m:r>
          <w:rPr>
            <w:rFonts w:ascii="Cambria Math" w:hAnsi="Cambria Math"/>
            <w:sz w:val="20"/>
          </w:rPr>
          <m:t>(i)</m:t>
        </m:r>
      </m:oMath>
      <w:r>
        <w:rPr>
          <w:i/>
          <w:sz w:val="20"/>
        </w:rPr>
        <w:t xml:space="preserve"> are dependent on the DL pathloss and SL pathloss respectively</w:t>
      </w:r>
    </w:p>
    <w:p w14:paraId="35B2D322" w14:textId="77777777" w:rsidR="00B43ADA" w:rsidRDefault="00354A18">
      <w:pPr>
        <w:autoSpaceDE w:val="0"/>
        <w:autoSpaceDN w:val="0"/>
        <w:adjustRightInd w:val="0"/>
        <w:snapToGrid w:val="0"/>
        <w:spacing w:beforeLines="50" w:before="180" w:afterLines="50" w:after="180"/>
        <w:jc w:val="both"/>
        <w:rPr>
          <w:bCs/>
          <w:iCs/>
          <w:sz w:val="20"/>
          <w:szCs w:val="20"/>
        </w:rPr>
      </w:pPr>
      <w:r>
        <w:rPr>
          <w:rFonts w:hint="eastAsia"/>
          <w:bCs/>
          <w:iCs/>
          <w:sz w:val="20"/>
          <w:szCs w:val="20"/>
        </w:rPr>
        <w:t>W</w:t>
      </w:r>
      <w:r>
        <w:rPr>
          <w:bCs/>
          <w:iCs/>
          <w:sz w:val="20"/>
          <w:szCs w:val="20"/>
        </w:rPr>
        <w:t>hen it comes to the design to SL pathloss, there are two options for either a dedicated resource pool or a shared resource pool: (1) use SL PRS as pathloss reference; (2) use PSCCH DMRS as pathloss reference. In our view, for dedicated resource pool, using SL PRS as pathloss reference can provide more accurate pathloss due to SL PRS normally occupy more resources in both time domain and frequency domain than PSCCH DMRS.</w:t>
      </w:r>
    </w:p>
    <w:p w14:paraId="285A9CCA" w14:textId="77777777" w:rsidR="00B43ADA" w:rsidRDefault="00354A18">
      <w:pPr>
        <w:autoSpaceDE w:val="0"/>
        <w:autoSpaceDN w:val="0"/>
        <w:adjustRightInd w:val="0"/>
        <w:snapToGrid w:val="0"/>
        <w:spacing w:beforeLines="50" w:before="180" w:afterLines="50" w:after="180"/>
        <w:jc w:val="both"/>
        <w:rPr>
          <w:bCs/>
          <w:iCs/>
          <w:sz w:val="20"/>
          <w:szCs w:val="20"/>
        </w:rPr>
      </w:pPr>
      <w:r>
        <w:rPr>
          <w:rFonts w:hint="eastAsia"/>
          <w:b/>
          <w:bCs/>
          <w:i/>
          <w:iCs/>
          <w:sz w:val="20"/>
          <w:szCs w:val="20"/>
        </w:rPr>
        <w:lastRenderedPageBreak/>
        <w:t>P</w:t>
      </w:r>
      <w:r>
        <w:rPr>
          <w:b/>
          <w:bCs/>
          <w:i/>
          <w:iCs/>
          <w:sz w:val="20"/>
          <w:szCs w:val="20"/>
        </w:rPr>
        <w:t>roposal 12:</w:t>
      </w:r>
      <w:r>
        <w:rPr>
          <w:bCs/>
          <w:i/>
          <w:iCs/>
          <w:sz w:val="20"/>
          <w:szCs w:val="20"/>
        </w:rPr>
        <w:t xml:space="preserve"> For</w:t>
      </w:r>
      <w:r>
        <w:t xml:space="preserve"> </w:t>
      </w:r>
      <w:r>
        <w:rPr>
          <w:bCs/>
          <w:i/>
          <w:iCs/>
          <w:sz w:val="20"/>
          <w:szCs w:val="20"/>
        </w:rPr>
        <w:t>a dedicated SL PRS resource pool,</w:t>
      </w:r>
      <w:r>
        <w:t xml:space="preserve"> </w:t>
      </w:r>
      <w:r>
        <w:rPr>
          <w:i/>
          <w:sz w:val="20"/>
        </w:rPr>
        <w:t xml:space="preserve">SL PRS is used </w:t>
      </w:r>
      <w:r>
        <w:rPr>
          <w:bCs/>
          <w:i/>
          <w:iCs/>
          <w:sz w:val="20"/>
          <w:szCs w:val="20"/>
        </w:rPr>
        <w:t>for SL pathloss reference for OLPC</w:t>
      </w:r>
    </w:p>
    <w:p w14:paraId="55D2DC19" w14:textId="06B7DF0C" w:rsidR="00B43ADA" w:rsidRDefault="00354A18">
      <w:pPr>
        <w:autoSpaceDE w:val="0"/>
        <w:autoSpaceDN w:val="0"/>
        <w:adjustRightInd w:val="0"/>
        <w:snapToGrid w:val="0"/>
        <w:spacing w:beforeLines="50" w:before="180" w:afterLines="50" w:after="180"/>
        <w:jc w:val="both"/>
        <w:rPr>
          <w:iCs/>
          <w:sz w:val="20"/>
          <w:szCs w:val="20"/>
        </w:rPr>
      </w:pPr>
      <w:r>
        <w:rPr>
          <w:rFonts w:hint="eastAsia"/>
          <w:bCs/>
          <w:iCs/>
          <w:sz w:val="20"/>
          <w:szCs w:val="20"/>
        </w:rPr>
        <w:t>M</w:t>
      </w:r>
      <w:r>
        <w:rPr>
          <w:bCs/>
          <w:iCs/>
          <w:sz w:val="20"/>
          <w:szCs w:val="20"/>
        </w:rPr>
        <w:t xml:space="preserve">oreover, for simplicity, </w:t>
      </w:r>
      <w:r>
        <w:rPr>
          <w:iCs/>
          <w:sz w:val="20"/>
          <w:szCs w:val="20"/>
        </w:rPr>
        <w:t xml:space="preserve">transmission power control for PSCCH which associated with SL PRS in dedicated resource pool is associated with SL PRS. For example, PSCCH which associated with SL PRS applies the same Tx PSD (power spectral density) as SL PRS and there needs an extra AGC symbol between PSCCH and SL PRS since normally their bandwidth are different. Alternatively, suppose the Tx PSD of SL PRS is </w:t>
      </w:r>
      <m:oMath>
        <m:sSub>
          <m:sSubPr>
            <m:ctrlPr>
              <w:rPr>
                <w:rFonts w:ascii="Cambria Math" w:hAnsi="Cambria Math"/>
                <w:sz w:val="20"/>
                <w:szCs w:val="20"/>
              </w:rPr>
            </m:ctrlPr>
          </m:sSubPr>
          <m:e>
            <m:r>
              <w:rPr>
                <w:rFonts w:ascii="Cambria Math" w:hAnsi="Cambria Math"/>
                <w:sz w:val="20"/>
                <w:szCs w:val="20"/>
              </w:rPr>
              <m:t>p</m:t>
            </m:r>
          </m:e>
          <m:sub>
            <m:r>
              <m:rPr>
                <m:nor/>
              </m:rPr>
              <w:rPr>
                <w:rFonts w:ascii="Cambria Math"/>
                <w:sz w:val="20"/>
                <w:szCs w:val="20"/>
              </w:rPr>
              <m:t>SL PRS</m:t>
            </m:r>
          </m:sub>
        </m:sSub>
      </m:oMath>
      <w:r>
        <w:rPr>
          <w:iCs/>
          <w:sz w:val="20"/>
          <w:szCs w:val="20"/>
        </w:rPr>
        <w:t xml:space="preserve">, we can define Tx PSD of PSCCH associated with SL PRS with an offset </w:t>
      </w:r>
      <m:oMath>
        <m:r>
          <w:rPr>
            <w:rFonts w:ascii="Cambria Math" w:hAnsi="Cambria Math"/>
            <w:sz w:val="20"/>
            <w:szCs w:val="20"/>
          </w:rPr>
          <m:t>∆</m:t>
        </m:r>
      </m:oMath>
      <w:r>
        <w:rPr>
          <w:iCs/>
          <w:sz w:val="20"/>
          <w:szCs w:val="20"/>
        </w:rPr>
        <w:t xml:space="preserve"> for more robust PSCCH transmission as </w:t>
      </w:r>
      <m:oMath>
        <m:sSub>
          <m:sSubPr>
            <m:ctrlPr>
              <w:rPr>
                <w:rFonts w:ascii="Cambria Math" w:hAnsi="Cambria Math"/>
                <w:sz w:val="20"/>
                <w:szCs w:val="20"/>
              </w:rPr>
            </m:ctrlPr>
          </m:sSubPr>
          <m:e>
            <m:r>
              <w:rPr>
                <w:rFonts w:ascii="Cambria Math" w:hAnsi="Cambria Math"/>
                <w:sz w:val="20"/>
                <w:szCs w:val="20"/>
              </w:rPr>
              <m:t>p</m:t>
            </m:r>
          </m:e>
          <m:sub>
            <m:r>
              <m:rPr>
                <m:nor/>
              </m:rPr>
              <w:rPr>
                <w:rFonts w:ascii="Cambria Math"/>
                <w:sz w:val="20"/>
                <w:szCs w:val="20"/>
              </w:rPr>
              <m:t>PSCCH</m:t>
            </m:r>
          </m:sub>
        </m:sSub>
        <m:r>
          <w:rPr>
            <w:rFonts w:ascii="Cambria Math" w:hAnsi="Cambria Math"/>
            <w:sz w:val="20"/>
            <w:szCs w:val="20"/>
          </w:rPr>
          <m:t xml:space="preserve">= </m:t>
        </m:r>
        <m:sSub>
          <m:sSubPr>
            <m:ctrlPr>
              <w:rPr>
                <w:rFonts w:ascii="Cambria Math" w:hAnsi="Cambria Math"/>
                <w:sz w:val="20"/>
                <w:szCs w:val="20"/>
              </w:rPr>
            </m:ctrlPr>
          </m:sSubPr>
          <m:e>
            <m:r>
              <w:rPr>
                <w:rFonts w:ascii="Cambria Math" w:hAnsi="Cambria Math"/>
                <w:sz w:val="20"/>
                <w:szCs w:val="20"/>
              </w:rPr>
              <m:t>p</m:t>
            </m:r>
          </m:e>
          <m:sub>
            <m:r>
              <m:rPr>
                <m:nor/>
              </m:rPr>
              <w:rPr>
                <w:rFonts w:ascii="Cambria Math"/>
                <w:sz w:val="20"/>
                <w:szCs w:val="20"/>
              </w:rPr>
              <m:t>SL PRS</m:t>
            </m:r>
          </m:sub>
        </m:sSub>
        <m:r>
          <w:rPr>
            <w:rFonts w:ascii="Cambria Math" w:hAnsi="Cambria Math"/>
            <w:sz w:val="20"/>
            <w:szCs w:val="20"/>
          </w:rPr>
          <m:t>+∆</m:t>
        </m:r>
      </m:oMath>
      <w:r>
        <w:rPr>
          <w:rFonts w:hint="eastAsia"/>
          <w:sz w:val="20"/>
          <w:szCs w:val="20"/>
        </w:rPr>
        <w:t>.</w:t>
      </w:r>
    </w:p>
    <w:p w14:paraId="6B15230B" w14:textId="7FC480F5" w:rsidR="00B43ADA" w:rsidRDefault="00354A18">
      <w:pPr>
        <w:snapToGrid w:val="0"/>
        <w:spacing w:beforeLines="50" w:before="180" w:afterLines="50" w:after="180"/>
        <w:jc w:val="both"/>
        <w:rPr>
          <w:bCs/>
          <w:i/>
          <w:iCs/>
          <w:sz w:val="20"/>
          <w:szCs w:val="20"/>
        </w:rPr>
      </w:pPr>
      <w:r>
        <w:rPr>
          <w:rFonts w:hint="eastAsia"/>
          <w:b/>
          <w:bCs/>
          <w:i/>
          <w:iCs/>
          <w:sz w:val="20"/>
          <w:szCs w:val="20"/>
        </w:rPr>
        <w:t>P</w:t>
      </w:r>
      <w:r>
        <w:rPr>
          <w:b/>
          <w:bCs/>
          <w:i/>
          <w:iCs/>
          <w:sz w:val="20"/>
          <w:szCs w:val="20"/>
        </w:rPr>
        <w:t>roposal 13</w:t>
      </w:r>
      <w:r>
        <w:rPr>
          <w:bCs/>
          <w:i/>
          <w:iCs/>
          <w:sz w:val="20"/>
          <w:szCs w:val="20"/>
        </w:rPr>
        <w:t>: Transmission power control for PSCCH which associated with SL PRS in dedicated resource pool is associated with SL PRS, support one of the following options:</w:t>
      </w:r>
    </w:p>
    <w:p w14:paraId="24EE4539" w14:textId="77777777" w:rsidR="00B43ADA" w:rsidRDefault="00354A18">
      <w:pPr>
        <w:pStyle w:val="aff2"/>
        <w:numPr>
          <w:ilvl w:val="0"/>
          <w:numId w:val="24"/>
        </w:numPr>
        <w:snapToGrid w:val="0"/>
        <w:spacing w:beforeLines="50" w:before="180" w:afterLines="50"/>
        <w:jc w:val="both"/>
        <w:rPr>
          <w:bCs/>
          <w:i/>
          <w:iCs/>
          <w:sz w:val="20"/>
        </w:rPr>
      </w:pPr>
      <w:r>
        <w:rPr>
          <w:bCs/>
          <w:i/>
          <w:iCs/>
          <w:sz w:val="20"/>
        </w:rPr>
        <w:t>Option 1: PSCCH which associated with SL PRS applies the same Tx PSD as SL PRS</w:t>
      </w:r>
    </w:p>
    <w:p w14:paraId="63E268A8" w14:textId="77777777" w:rsidR="00B43ADA" w:rsidRDefault="00354A18">
      <w:pPr>
        <w:pStyle w:val="aff2"/>
        <w:numPr>
          <w:ilvl w:val="0"/>
          <w:numId w:val="24"/>
        </w:numPr>
        <w:snapToGrid w:val="0"/>
        <w:spacing w:beforeLines="50" w:before="180" w:afterLines="50"/>
        <w:jc w:val="both"/>
        <w:rPr>
          <w:bCs/>
          <w:i/>
          <w:iCs/>
          <w:sz w:val="20"/>
        </w:rPr>
      </w:pPr>
      <w:r>
        <w:rPr>
          <w:rFonts w:eastAsiaTheme="minorEastAsia" w:hint="eastAsia"/>
          <w:bCs/>
          <w:i/>
          <w:iCs/>
          <w:sz w:val="20"/>
          <w:lang w:eastAsia="zh-CN"/>
        </w:rPr>
        <w:t>O</w:t>
      </w:r>
      <w:r>
        <w:rPr>
          <w:rFonts w:eastAsiaTheme="minorEastAsia"/>
          <w:bCs/>
          <w:i/>
          <w:iCs/>
          <w:sz w:val="20"/>
          <w:lang w:eastAsia="zh-CN"/>
        </w:rPr>
        <w:t xml:space="preserve">ption 2: </w:t>
      </w:r>
      <w:r>
        <w:rPr>
          <w:bCs/>
          <w:i/>
          <w:iCs/>
          <w:sz w:val="20"/>
        </w:rPr>
        <w:t xml:space="preserve">Tx PSD of PSCCH which associated with SL PRS is equal to the sum of Tx PSD of SL PRS and an offset for more robust PSCCH transmission, i.e. </w:t>
      </w:r>
      <m:oMath>
        <m:sSub>
          <m:sSubPr>
            <m:ctrlPr>
              <w:rPr>
                <w:rFonts w:ascii="Cambria Math" w:hAnsi="Cambria Math"/>
                <w:sz w:val="20"/>
              </w:rPr>
            </m:ctrlPr>
          </m:sSubPr>
          <m:e>
            <m:r>
              <w:rPr>
                <w:rFonts w:ascii="Cambria Math" w:hAnsi="Cambria Math"/>
                <w:sz w:val="20"/>
              </w:rPr>
              <m:t>p</m:t>
            </m:r>
          </m:e>
          <m:sub>
            <m:r>
              <m:rPr>
                <m:nor/>
              </m:rPr>
              <w:rPr>
                <w:rFonts w:ascii="Cambria Math"/>
                <w:sz w:val="20"/>
              </w:rPr>
              <m:t>PSCCH</m:t>
            </m:r>
          </m:sub>
        </m:sSub>
        <m:r>
          <w:rPr>
            <w:rFonts w:ascii="Cambria Math" w:hAnsi="Cambria Math"/>
            <w:sz w:val="20"/>
          </w:rPr>
          <m:t xml:space="preserve">= </m:t>
        </m:r>
        <m:sSub>
          <m:sSubPr>
            <m:ctrlPr>
              <w:rPr>
                <w:rFonts w:ascii="Cambria Math" w:hAnsi="Cambria Math"/>
                <w:sz w:val="20"/>
              </w:rPr>
            </m:ctrlPr>
          </m:sSubPr>
          <m:e>
            <m:r>
              <w:rPr>
                <w:rFonts w:ascii="Cambria Math" w:hAnsi="Cambria Math"/>
                <w:sz w:val="20"/>
              </w:rPr>
              <m:t>p</m:t>
            </m:r>
          </m:e>
          <m:sub>
            <m:r>
              <m:rPr>
                <m:nor/>
              </m:rPr>
              <w:rPr>
                <w:rFonts w:ascii="Cambria Math"/>
                <w:sz w:val="20"/>
              </w:rPr>
              <m:t>SL PRS</m:t>
            </m:r>
          </m:sub>
        </m:sSub>
        <m:r>
          <w:rPr>
            <w:rFonts w:ascii="Cambria Math" w:hAnsi="Cambria Math"/>
            <w:sz w:val="20"/>
          </w:rPr>
          <m:t>+∆</m:t>
        </m:r>
      </m:oMath>
    </w:p>
    <w:p w14:paraId="3234889F" w14:textId="77777777" w:rsidR="00B43ADA" w:rsidRDefault="00354A18">
      <w:pPr>
        <w:autoSpaceDE w:val="0"/>
        <w:autoSpaceDN w:val="0"/>
        <w:adjustRightInd w:val="0"/>
        <w:snapToGrid w:val="0"/>
        <w:spacing w:beforeLines="50" w:before="180" w:afterLines="50" w:after="180"/>
        <w:jc w:val="both"/>
        <w:rPr>
          <w:bCs/>
          <w:iCs/>
          <w:sz w:val="20"/>
          <w:szCs w:val="20"/>
        </w:rPr>
      </w:pPr>
      <w:r>
        <w:rPr>
          <w:bCs/>
          <w:iCs/>
          <w:sz w:val="20"/>
          <w:szCs w:val="20"/>
        </w:rPr>
        <w:t xml:space="preserve">For shared resource pool, we prefer to assume SL PRS transmit power is the same as that for PSSCH if those two are transmitted in the same slot and SL PRS OLPC SL pathloss reference can share the signal used for PSSCH power control. In legacy SL communication design, SL pathloss of PSSCH is obtained from a PSSCH DMRS. </w:t>
      </w:r>
    </w:p>
    <w:p w14:paraId="246A1C7F" w14:textId="77777777" w:rsidR="00B43ADA" w:rsidRDefault="00354A18">
      <w:pPr>
        <w:autoSpaceDE w:val="0"/>
        <w:autoSpaceDN w:val="0"/>
        <w:adjustRightInd w:val="0"/>
        <w:snapToGrid w:val="0"/>
        <w:spacing w:beforeLines="50" w:before="180" w:afterLines="50" w:after="180"/>
        <w:jc w:val="both"/>
        <w:rPr>
          <w:bCs/>
          <w:i/>
          <w:iCs/>
          <w:sz w:val="20"/>
          <w:szCs w:val="20"/>
        </w:rPr>
      </w:pPr>
      <w:r>
        <w:rPr>
          <w:rFonts w:hint="eastAsia"/>
          <w:b/>
          <w:bCs/>
          <w:i/>
          <w:iCs/>
          <w:sz w:val="20"/>
          <w:szCs w:val="20"/>
        </w:rPr>
        <w:t>P</w:t>
      </w:r>
      <w:r>
        <w:rPr>
          <w:b/>
          <w:bCs/>
          <w:i/>
          <w:iCs/>
          <w:sz w:val="20"/>
          <w:szCs w:val="20"/>
        </w:rPr>
        <w:t>roposal 14:</w:t>
      </w:r>
      <w:r>
        <w:rPr>
          <w:bCs/>
          <w:i/>
          <w:iCs/>
          <w:sz w:val="20"/>
          <w:szCs w:val="20"/>
        </w:rPr>
        <w:t xml:space="preserve"> For a shared resource pool, </w:t>
      </w:r>
      <w:r>
        <w:rPr>
          <w:rFonts w:eastAsiaTheme="minorEastAsia"/>
          <w:bCs/>
          <w:i/>
          <w:iCs/>
          <w:sz w:val="20"/>
        </w:rPr>
        <w:t>SL PRS transmit power is the same as that for PSSCH if those two are transmitted in the same slot</w:t>
      </w:r>
    </w:p>
    <w:p w14:paraId="15D3FAB9" w14:textId="77777777" w:rsidR="00B43ADA" w:rsidRDefault="00354A18">
      <w:pPr>
        <w:pStyle w:val="aff2"/>
        <w:numPr>
          <w:ilvl w:val="0"/>
          <w:numId w:val="25"/>
        </w:numPr>
        <w:snapToGrid w:val="0"/>
        <w:spacing w:beforeLines="50" w:before="180" w:afterLines="50"/>
        <w:jc w:val="both"/>
        <w:rPr>
          <w:bCs/>
          <w:i/>
          <w:iCs/>
          <w:sz w:val="20"/>
        </w:rPr>
      </w:pPr>
      <w:r>
        <w:rPr>
          <w:rFonts w:eastAsiaTheme="minorEastAsia"/>
          <w:bCs/>
          <w:i/>
          <w:iCs/>
          <w:sz w:val="20"/>
          <w:lang w:eastAsia="zh-CN"/>
        </w:rPr>
        <w:t>PSSCH DMRS is used as pathloss reference</w:t>
      </w:r>
    </w:p>
    <w:p w14:paraId="004642BC" w14:textId="77777777" w:rsidR="00B43ADA" w:rsidRDefault="00354A18">
      <w:pPr>
        <w:snapToGrid w:val="0"/>
        <w:spacing w:beforeLines="50" w:before="180" w:afterLines="50" w:after="180"/>
        <w:jc w:val="both"/>
        <w:rPr>
          <w:iCs/>
          <w:sz w:val="20"/>
        </w:rPr>
      </w:pPr>
      <w:r>
        <w:rPr>
          <w:rFonts w:hint="eastAsia"/>
          <w:bCs/>
          <w:iCs/>
          <w:sz w:val="20"/>
          <w:szCs w:val="20"/>
        </w:rPr>
        <w:t>T</w:t>
      </w:r>
      <w:r>
        <w:rPr>
          <w:bCs/>
          <w:iCs/>
          <w:sz w:val="20"/>
          <w:szCs w:val="20"/>
        </w:rPr>
        <w:t xml:space="preserve">he general procedure (mainly focus on the role of SL pathloss) of SL PRS power control referring to what defined for SL-PRS power control is shown in Figure 2.2-1, firstly, </w:t>
      </w:r>
      <w:r>
        <w:rPr>
          <w:iCs/>
          <w:sz w:val="20"/>
        </w:rPr>
        <w:t xml:space="preserve">Tx UE transmits SL PRS to Rx UE, Rx UE measures the corresponding SL PRS RSRP and send this information back to the Tx UE. Then, the Tx UE can calculate SL pathloss (e.g. </w:t>
      </w:r>
      <m:oMath>
        <m:r>
          <w:rPr>
            <w:rFonts w:ascii="Cambria Math" w:hAnsi="Cambria Math"/>
            <w:sz w:val="20"/>
            <w:szCs w:val="21"/>
          </w:rPr>
          <m:t>P</m:t>
        </m:r>
        <m:sSub>
          <m:sSubPr>
            <m:ctrlPr>
              <w:rPr>
                <w:rFonts w:ascii="Cambria Math" w:hAnsi="Cambria Math"/>
                <w:i/>
                <w:sz w:val="20"/>
                <w:szCs w:val="21"/>
              </w:rPr>
            </m:ctrlPr>
          </m:sSubPr>
          <m:e>
            <m:r>
              <w:rPr>
                <w:rFonts w:ascii="Cambria Math" w:hAnsi="Cambria Math"/>
                <w:sz w:val="20"/>
                <w:szCs w:val="21"/>
              </w:rPr>
              <m:t>L</m:t>
            </m:r>
          </m:e>
          <m:sub>
            <m:r>
              <w:rPr>
                <w:rFonts w:ascii="Cambria Math" w:hAnsi="Cambria Math"/>
                <w:sz w:val="20"/>
                <w:szCs w:val="21"/>
              </w:rPr>
              <m:t>SL</m:t>
            </m:r>
          </m:sub>
        </m:sSub>
        <m:r>
          <w:rPr>
            <w:rFonts w:ascii="Cambria Math" w:hAnsi="Cambria Math"/>
            <w:sz w:val="20"/>
            <w:szCs w:val="21"/>
          </w:rPr>
          <m:t xml:space="preserve">= </m:t>
        </m:r>
        <m:r>
          <w:rPr>
            <w:rFonts w:ascii="Cambria Math" w:eastAsia="MS Mincho" w:hAnsi="Cambria Math"/>
            <w:sz w:val="20"/>
            <w:szCs w:val="21"/>
          </w:rPr>
          <m:t>referenceSignalPower</m:t>
        </m:r>
        <m:r>
          <m:rPr>
            <m:sty m:val="p"/>
          </m:rPr>
          <w:rPr>
            <w:rFonts w:ascii="Cambria Math" w:eastAsia="MS Mincho" w:hAnsi="Cambria Math"/>
            <w:sz w:val="20"/>
            <w:szCs w:val="21"/>
          </w:rPr>
          <m:t xml:space="preserve"> – </m:t>
        </m:r>
        <m:r>
          <w:rPr>
            <w:rFonts w:ascii="Cambria Math" w:eastAsia="MS Mincho" w:hAnsi="Cambria Math"/>
            <w:sz w:val="20"/>
            <w:szCs w:val="21"/>
          </w:rPr>
          <m:t>higher layer filtered RSRP</m:t>
        </m:r>
      </m:oMath>
      <w:r>
        <w:rPr>
          <w:iCs/>
          <w:sz w:val="20"/>
        </w:rPr>
        <w:t>) if SL PRS is used as pathloss reference. Finally, the Tx UE may adjust SL PRS transmission power accordingly.</w:t>
      </w:r>
    </w:p>
    <w:p w14:paraId="38C008F9" w14:textId="77777777" w:rsidR="00B43ADA" w:rsidRDefault="00354A18">
      <w:pPr>
        <w:autoSpaceDE w:val="0"/>
        <w:autoSpaceDN w:val="0"/>
        <w:adjustRightInd w:val="0"/>
        <w:snapToGrid w:val="0"/>
        <w:spacing w:beforeLines="50" w:before="180" w:afterLines="50" w:after="180"/>
        <w:jc w:val="center"/>
        <w:rPr>
          <w:bCs/>
          <w:iCs/>
          <w:sz w:val="20"/>
          <w:szCs w:val="20"/>
        </w:rPr>
      </w:pPr>
      <w:r>
        <w:rPr>
          <w:iCs/>
          <w:noProof/>
          <w:sz w:val="20"/>
          <w:szCs w:val="20"/>
        </w:rPr>
        <w:drawing>
          <wp:inline distT="0" distB="0" distL="0" distR="0" wp14:anchorId="3F9DBE7D" wp14:editId="21A1A66A">
            <wp:extent cx="2610485" cy="24110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615009" cy="2415160"/>
                    </a:xfrm>
                    <a:prstGeom prst="rect">
                      <a:avLst/>
                    </a:prstGeom>
                    <a:noFill/>
                  </pic:spPr>
                </pic:pic>
              </a:graphicData>
            </a:graphic>
          </wp:inline>
        </w:drawing>
      </w:r>
    </w:p>
    <w:p w14:paraId="3A25069C" w14:textId="77777777" w:rsidR="00B43ADA" w:rsidRDefault="00354A18">
      <w:pPr>
        <w:snapToGrid w:val="0"/>
        <w:spacing w:beforeLines="50" w:before="180" w:afterLines="50" w:after="180"/>
        <w:jc w:val="center"/>
        <w:rPr>
          <w:iCs/>
          <w:sz w:val="20"/>
        </w:rPr>
      </w:pPr>
      <w:r>
        <w:rPr>
          <w:rFonts w:hint="eastAsia"/>
          <w:iCs/>
          <w:sz w:val="20"/>
        </w:rPr>
        <w:t>F</w:t>
      </w:r>
      <w:r>
        <w:rPr>
          <w:iCs/>
          <w:sz w:val="20"/>
        </w:rPr>
        <w:t>igure 2.2-1: An example of SL PRS power control procedure</w:t>
      </w:r>
    </w:p>
    <w:p w14:paraId="397B5375" w14:textId="77777777" w:rsidR="00B43ADA" w:rsidRDefault="00B43ADA">
      <w:pPr>
        <w:autoSpaceDE w:val="0"/>
        <w:autoSpaceDN w:val="0"/>
        <w:adjustRightInd w:val="0"/>
        <w:snapToGrid w:val="0"/>
        <w:spacing w:beforeLines="50" w:before="180" w:afterLines="50" w:after="180"/>
        <w:jc w:val="both"/>
        <w:rPr>
          <w:iCs/>
          <w:sz w:val="20"/>
          <w:szCs w:val="20"/>
        </w:rPr>
      </w:pPr>
    </w:p>
    <w:p w14:paraId="4B3D7F9A" w14:textId="77777777" w:rsidR="00B43ADA" w:rsidRDefault="00354A18">
      <w:pPr>
        <w:pStyle w:val="1"/>
        <w:snapToGrid w:val="0"/>
        <w:spacing w:before="120" w:afterLines="50" w:after="180"/>
        <w:ind w:left="431" w:hanging="431"/>
        <w:jc w:val="both"/>
        <w:rPr>
          <w:sz w:val="28"/>
          <w:lang w:val="en-US"/>
        </w:rPr>
      </w:pPr>
      <w:r>
        <w:rPr>
          <w:sz w:val="28"/>
          <w:lang w:val="en-US"/>
        </w:rPr>
        <w:t>Higher layer signaling</w:t>
      </w:r>
    </w:p>
    <w:p w14:paraId="11551775" w14:textId="77777777" w:rsidR="00B43ADA" w:rsidRDefault="00354A18">
      <w:pPr>
        <w:autoSpaceDE w:val="0"/>
        <w:autoSpaceDN w:val="0"/>
        <w:adjustRightInd w:val="0"/>
        <w:snapToGrid w:val="0"/>
        <w:spacing w:beforeLines="50" w:before="180" w:afterLines="50" w:after="180"/>
        <w:jc w:val="both"/>
        <w:rPr>
          <w:iCs/>
          <w:sz w:val="20"/>
          <w:szCs w:val="20"/>
        </w:rPr>
      </w:pPr>
      <w:r>
        <w:rPr>
          <w:rFonts w:hint="eastAsia"/>
          <w:iCs/>
          <w:sz w:val="20"/>
          <w:szCs w:val="20"/>
        </w:rPr>
        <w:t>B</w:t>
      </w:r>
      <w:r>
        <w:rPr>
          <w:iCs/>
          <w:sz w:val="20"/>
          <w:szCs w:val="20"/>
        </w:rPr>
        <w:t>ased on the agreements achieved in RAN1#112 and RAN#112bis-e, the following higher layer signaling should be introduced for SL positioning reference signal (the corresponding parameters are shown in Appendix):</w:t>
      </w:r>
    </w:p>
    <w:p w14:paraId="0871952F" w14:textId="77777777" w:rsidR="00B43ADA" w:rsidRDefault="00354A18">
      <w:pPr>
        <w:pStyle w:val="aff2"/>
        <w:numPr>
          <w:ilvl w:val="0"/>
          <w:numId w:val="26"/>
        </w:numPr>
        <w:snapToGrid w:val="0"/>
        <w:spacing w:beforeLines="50" w:before="180" w:afterLines="50"/>
        <w:jc w:val="both"/>
        <w:rPr>
          <w:iCs/>
          <w:sz w:val="20"/>
        </w:rPr>
      </w:pPr>
      <w:r>
        <w:rPr>
          <w:rFonts w:hint="eastAsia"/>
          <w:iCs/>
          <w:sz w:val="20"/>
          <w:lang w:eastAsia="zh-CN"/>
        </w:rPr>
        <w:t>S</w:t>
      </w:r>
      <w:r>
        <w:rPr>
          <w:iCs/>
          <w:sz w:val="20"/>
          <w:lang w:eastAsia="zh-CN"/>
        </w:rPr>
        <w:t>L PRS resource configuration</w:t>
      </w:r>
    </w:p>
    <w:p w14:paraId="0874EFF7" w14:textId="77777777" w:rsidR="00B43ADA" w:rsidRDefault="00354A18">
      <w:pPr>
        <w:pStyle w:val="aff2"/>
        <w:numPr>
          <w:ilvl w:val="1"/>
          <w:numId w:val="26"/>
        </w:numPr>
        <w:snapToGrid w:val="0"/>
        <w:spacing w:beforeLines="50" w:before="180" w:afterLines="50"/>
        <w:jc w:val="both"/>
        <w:rPr>
          <w:iCs/>
          <w:sz w:val="20"/>
        </w:rPr>
      </w:pPr>
      <w:r>
        <w:rPr>
          <w:rFonts w:hint="eastAsia"/>
          <w:iCs/>
          <w:sz w:val="20"/>
          <w:lang w:eastAsia="zh-CN"/>
        </w:rPr>
        <w:lastRenderedPageBreak/>
        <w:t>S</w:t>
      </w:r>
      <w:r>
        <w:rPr>
          <w:iCs/>
          <w:sz w:val="20"/>
          <w:lang w:eastAsia="zh-CN"/>
        </w:rPr>
        <w:t>L PRS resource ID</w:t>
      </w:r>
    </w:p>
    <w:p w14:paraId="09267993" w14:textId="77777777" w:rsidR="00B43ADA" w:rsidRDefault="00354A18">
      <w:pPr>
        <w:pStyle w:val="aff2"/>
        <w:numPr>
          <w:ilvl w:val="1"/>
          <w:numId w:val="26"/>
        </w:numPr>
        <w:snapToGrid w:val="0"/>
        <w:spacing w:beforeLines="50" w:before="180" w:afterLines="50"/>
        <w:jc w:val="both"/>
        <w:rPr>
          <w:iCs/>
          <w:sz w:val="20"/>
        </w:rPr>
      </w:pPr>
      <w:r>
        <w:rPr>
          <w:iCs/>
          <w:sz w:val="20"/>
          <w:lang w:eastAsia="zh-CN"/>
        </w:rPr>
        <w:t>SL PRS comb offset and associated SL PRS comb size (N)</w:t>
      </w:r>
    </w:p>
    <w:p w14:paraId="2412C1A3" w14:textId="77777777" w:rsidR="00B43ADA" w:rsidRDefault="00354A18">
      <w:pPr>
        <w:pStyle w:val="aff2"/>
        <w:numPr>
          <w:ilvl w:val="2"/>
          <w:numId w:val="26"/>
        </w:numPr>
        <w:snapToGrid w:val="0"/>
        <w:spacing w:beforeLines="50" w:before="180" w:afterLines="50"/>
        <w:jc w:val="both"/>
        <w:rPr>
          <w:iCs/>
          <w:sz w:val="20"/>
        </w:rPr>
      </w:pPr>
      <w:r>
        <w:rPr>
          <w:rFonts w:hint="eastAsia"/>
          <w:iCs/>
          <w:sz w:val="20"/>
          <w:lang w:eastAsia="zh-CN"/>
        </w:rPr>
        <w:t>N</w:t>
      </w:r>
      <w:r>
        <w:rPr>
          <w:iCs/>
          <w:sz w:val="20"/>
          <w:lang w:eastAsia="zh-CN"/>
        </w:rPr>
        <w:t>= {2, 4, 6} in dedicated resource pool and N= {1, 2, 4} in shared resource pool are supported, other values are still under discussion</w:t>
      </w:r>
    </w:p>
    <w:p w14:paraId="7E9B5DC2" w14:textId="77777777" w:rsidR="00B43ADA" w:rsidRDefault="00354A18">
      <w:pPr>
        <w:pStyle w:val="aff2"/>
        <w:numPr>
          <w:ilvl w:val="1"/>
          <w:numId w:val="26"/>
        </w:numPr>
        <w:snapToGrid w:val="0"/>
        <w:spacing w:beforeLines="50" w:before="180" w:afterLines="50"/>
        <w:jc w:val="both"/>
        <w:rPr>
          <w:iCs/>
          <w:sz w:val="20"/>
        </w:rPr>
      </w:pPr>
      <w:r>
        <w:rPr>
          <w:iCs/>
          <w:sz w:val="20"/>
        </w:rPr>
        <w:t>SL PRS starting symbol and number of SL PRS symbols (M)</w:t>
      </w:r>
    </w:p>
    <w:p w14:paraId="2968C99F" w14:textId="77777777" w:rsidR="00B43ADA" w:rsidRDefault="00354A18">
      <w:pPr>
        <w:pStyle w:val="aff2"/>
        <w:numPr>
          <w:ilvl w:val="2"/>
          <w:numId w:val="26"/>
        </w:numPr>
        <w:snapToGrid w:val="0"/>
        <w:spacing w:beforeLines="50" w:before="180" w:afterLines="50"/>
        <w:jc w:val="both"/>
        <w:rPr>
          <w:iCs/>
          <w:sz w:val="20"/>
        </w:rPr>
      </w:pPr>
      <w:r>
        <w:rPr>
          <w:iCs/>
          <w:sz w:val="20"/>
          <w:lang w:eastAsia="zh-CN"/>
        </w:rPr>
        <w:t xml:space="preserve">M= {1, 2, 4, 6} at least for dedicated resource pool and M= {1, 2, 4} for shared resource pool are supported, other values are still under discussion </w:t>
      </w:r>
    </w:p>
    <w:p w14:paraId="340BB334" w14:textId="77777777" w:rsidR="00B43ADA" w:rsidRDefault="00354A18">
      <w:pPr>
        <w:pStyle w:val="aff2"/>
        <w:numPr>
          <w:ilvl w:val="1"/>
          <w:numId w:val="26"/>
        </w:numPr>
        <w:snapToGrid w:val="0"/>
        <w:spacing w:beforeLines="50" w:before="180" w:afterLines="50"/>
        <w:jc w:val="both"/>
        <w:rPr>
          <w:iCs/>
          <w:sz w:val="20"/>
        </w:rPr>
      </w:pPr>
      <w:r>
        <w:rPr>
          <w:iCs/>
          <w:sz w:val="20"/>
        </w:rPr>
        <w:t>[SL PRS frequency domain allocation]: depending on how to define the SL PRS resource bandwidth</w:t>
      </w:r>
    </w:p>
    <w:p w14:paraId="3FE68E95" w14:textId="77777777" w:rsidR="00B43ADA" w:rsidRDefault="00354A18">
      <w:pPr>
        <w:autoSpaceDE w:val="0"/>
        <w:autoSpaceDN w:val="0"/>
        <w:adjustRightInd w:val="0"/>
        <w:snapToGrid w:val="0"/>
        <w:spacing w:beforeLines="50" w:before="180" w:afterLines="50" w:after="180"/>
        <w:jc w:val="both"/>
        <w:rPr>
          <w:iCs/>
          <w:sz w:val="20"/>
          <w:szCs w:val="20"/>
        </w:rPr>
      </w:pPr>
      <w:r>
        <w:rPr>
          <w:rFonts w:hint="eastAsia"/>
          <w:b/>
          <w:bCs/>
          <w:i/>
          <w:iCs/>
          <w:sz w:val="20"/>
          <w:szCs w:val="20"/>
        </w:rPr>
        <w:t>P</w:t>
      </w:r>
      <w:r>
        <w:rPr>
          <w:b/>
          <w:bCs/>
          <w:i/>
          <w:iCs/>
          <w:sz w:val="20"/>
          <w:szCs w:val="20"/>
        </w:rPr>
        <w:t>roposal 15:</w:t>
      </w:r>
      <w:r>
        <w:rPr>
          <w:bCs/>
          <w:i/>
          <w:iCs/>
          <w:sz w:val="20"/>
          <w:szCs w:val="20"/>
        </w:rPr>
        <w:t xml:space="preserve"> Higher layer signaling regarding SL PRS resource configuration should be introduced for SL positioning reference signal.</w:t>
      </w:r>
    </w:p>
    <w:p w14:paraId="0AF8C8EB" w14:textId="77777777" w:rsidR="00B43ADA" w:rsidRDefault="00B43ADA">
      <w:pPr>
        <w:autoSpaceDE w:val="0"/>
        <w:autoSpaceDN w:val="0"/>
        <w:adjustRightInd w:val="0"/>
        <w:snapToGrid w:val="0"/>
        <w:spacing w:beforeLines="50" w:before="180" w:afterLines="50" w:after="180"/>
        <w:jc w:val="both"/>
        <w:rPr>
          <w:iCs/>
          <w:sz w:val="20"/>
          <w:szCs w:val="20"/>
        </w:rPr>
      </w:pPr>
    </w:p>
    <w:p w14:paraId="05408A3C" w14:textId="77777777" w:rsidR="00B43ADA" w:rsidRDefault="00354A18">
      <w:pPr>
        <w:pStyle w:val="1"/>
        <w:snapToGrid w:val="0"/>
        <w:spacing w:before="120" w:afterLines="50" w:after="180"/>
        <w:ind w:left="431" w:hanging="431"/>
        <w:jc w:val="both"/>
        <w:rPr>
          <w:sz w:val="28"/>
          <w:lang w:val="en-US"/>
        </w:rPr>
      </w:pPr>
      <w:r>
        <w:rPr>
          <w:sz w:val="28"/>
          <w:lang w:val="en-US"/>
        </w:rPr>
        <w:t>Conclusion</w:t>
      </w:r>
    </w:p>
    <w:p w14:paraId="1803CF61" w14:textId="77777777" w:rsidR="00B43ADA" w:rsidRDefault="00354A18">
      <w:pPr>
        <w:snapToGrid w:val="0"/>
        <w:spacing w:afterLines="50" w:after="180"/>
        <w:rPr>
          <w:sz w:val="20"/>
          <w:szCs w:val="20"/>
        </w:rPr>
      </w:pPr>
      <w:r>
        <w:rPr>
          <w:sz w:val="20"/>
          <w:szCs w:val="20"/>
        </w:rPr>
        <w:t>In this contribution, we discuss SL positioning reference signals and the corresponding transmission power control, and we have the following proposals:</w:t>
      </w:r>
    </w:p>
    <w:p w14:paraId="65377CD3" w14:textId="77777777" w:rsidR="00B43ADA" w:rsidRDefault="00354A18">
      <w:pPr>
        <w:autoSpaceDE w:val="0"/>
        <w:autoSpaceDN w:val="0"/>
        <w:adjustRightInd w:val="0"/>
        <w:snapToGrid w:val="0"/>
        <w:spacing w:beforeLines="50" w:before="180" w:afterLines="50" w:after="180"/>
        <w:jc w:val="both"/>
        <w:rPr>
          <w:i/>
          <w:iCs/>
          <w:sz w:val="20"/>
          <w:szCs w:val="20"/>
        </w:rPr>
      </w:pPr>
      <w:r>
        <w:rPr>
          <w:b/>
          <w:bCs/>
          <w:i/>
          <w:iCs/>
          <w:sz w:val="20"/>
          <w:szCs w:val="20"/>
        </w:rPr>
        <w:t>Proposal 1:</w:t>
      </w:r>
      <w:r>
        <w:rPr>
          <w:i/>
          <w:iCs/>
          <w:sz w:val="20"/>
          <w:szCs w:val="20"/>
        </w:rPr>
        <w:t xml:space="preserve"> For SL PRS sequence generation:</w:t>
      </w:r>
    </w:p>
    <w:p w14:paraId="1CBC9A86" w14:textId="77777777" w:rsidR="00B43ADA" w:rsidRDefault="00354A18">
      <w:pPr>
        <w:pStyle w:val="aff2"/>
        <w:numPr>
          <w:ilvl w:val="0"/>
          <w:numId w:val="6"/>
        </w:numPr>
        <w:snapToGrid w:val="0"/>
        <w:spacing w:beforeLines="50" w:before="180" w:afterLines="50"/>
        <w:jc w:val="both"/>
        <w:rPr>
          <w:i/>
          <w:iCs/>
          <w:sz w:val="20"/>
        </w:rPr>
      </w:pPr>
      <w:r>
        <w:rPr>
          <w:i/>
          <w:sz w:val="20"/>
          <w:lang w:eastAsia="zh-CN"/>
        </w:rPr>
        <w:t xml:space="preserve">Support Option 2: </w:t>
      </w:r>
      <w:r>
        <w:rPr>
          <w:rFonts w:hint="eastAsia"/>
          <w:i/>
          <w:sz w:val="20"/>
          <w:lang w:eastAsia="zh-CN"/>
        </w:rPr>
        <w:t>S</w:t>
      </w:r>
      <w:r>
        <w:rPr>
          <w:i/>
          <w:sz w:val="20"/>
          <w:lang w:eastAsia="zh-CN"/>
        </w:rPr>
        <w:t xml:space="preserve">L PRS sequence ID </w:t>
      </w:r>
      <m:oMath>
        <m:sSubSup>
          <m:sSubSupPr>
            <m:ctrlPr>
              <w:rPr>
                <w:rFonts w:ascii="Cambria Math" w:hAnsi="Cambria Math"/>
                <w:sz w:val="20"/>
              </w:rPr>
            </m:ctrlPr>
          </m:sSubSupPr>
          <m:e>
            <m:r>
              <w:rPr>
                <w:rFonts w:ascii="Cambria Math" w:hAnsi="Cambria Math"/>
                <w:sz w:val="20"/>
              </w:rPr>
              <m:t>n</m:t>
            </m:r>
          </m:e>
          <m:sub>
            <w:proofErr w:type="gramStart"/>
            <m:r>
              <m:rPr>
                <m:nor/>
              </m:rPr>
              <w:rPr>
                <w:sz w:val="20"/>
              </w:rPr>
              <m:t>ID,seq</m:t>
            </m:r>
            <w:proofErr w:type="gramEnd"/>
          </m:sub>
          <m:sup>
            <m:r>
              <m:rPr>
                <m:nor/>
              </m:rPr>
              <w:rPr>
                <w:rFonts w:ascii="Cambria Math"/>
                <w:sz w:val="20"/>
              </w:rPr>
              <m:t>SL PRS</m:t>
            </m:r>
          </m:sup>
        </m:sSubSup>
      </m:oMath>
      <w:r>
        <w:rPr>
          <w:sz w:val="20"/>
        </w:rPr>
        <w:t xml:space="preserve"> is</w:t>
      </w:r>
      <w:r>
        <w:t xml:space="preserve"> </w:t>
      </w:r>
      <w:r>
        <w:rPr>
          <w:rFonts w:eastAsiaTheme="minorEastAsia"/>
          <w:i/>
          <w:iCs/>
          <w:sz w:val="20"/>
          <w:lang w:eastAsia="zh-CN"/>
        </w:rPr>
        <w:t>based on 12 LSB bits CRC of PSCCH associated with the SL PRS</w:t>
      </w:r>
    </w:p>
    <w:p w14:paraId="3D2D05F6" w14:textId="77777777" w:rsidR="00B43ADA" w:rsidRDefault="00354A18">
      <w:pPr>
        <w:pStyle w:val="aff2"/>
        <w:numPr>
          <w:ilvl w:val="0"/>
          <w:numId w:val="6"/>
        </w:numPr>
        <w:snapToGrid w:val="0"/>
        <w:spacing w:beforeLines="50" w:before="180" w:afterLines="50"/>
        <w:jc w:val="both"/>
        <w:rPr>
          <w:i/>
          <w:iCs/>
          <w:sz w:val="20"/>
        </w:rPr>
      </w:pPr>
      <w:r>
        <w:rPr>
          <w:rFonts w:eastAsia="MS Mincho"/>
          <w:i/>
          <w:iCs/>
          <w:sz w:val="20"/>
        </w:rPr>
        <w:t xml:space="preserve">Introduce a high-bit offset </w:t>
      </w:r>
      <m:oMath>
        <m:sSup>
          <m:sSupPr>
            <m:ctrlPr>
              <w:rPr>
                <w:rFonts w:ascii="Cambria Math" w:eastAsia="Batang" w:hAnsi="Cambria Math"/>
                <w:kern w:val="2"/>
                <w:sz w:val="20"/>
                <w:lang w:val="en-GB" w:eastAsia="en-US"/>
              </w:rPr>
            </m:ctrlPr>
          </m:sSupPr>
          <m:e>
            <m:r>
              <m:rPr>
                <m:sty m:val="p"/>
              </m:rPr>
              <w:rPr>
                <w:rFonts w:ascii="Cambria Math" w:eastAsia="Times New Roman" w:hAnsi="Cambria Math"/>
                <w:kern w:val="2"/>
                <w:sz w:val="20"/>
                <w:lang w:val="en-GB" w:eastAsia="en-US"/>
              </w:rPr>
              <m:t>2</m:t>
            </m:r>
          </m:e>
          <m:sup>
            <m:r>
              <m:rPr>
                <m:sty m:val="p"/>
              </m:rPr>
              <w:rPr>
                <w:rFonts w:ascii="Cambria Math" w:eastAsia="Times New Roman" w:hAnsi="Cambria Math"/>
                <w:kern w:val="2"/>
                <w:sz w:val="20"/>
                <w:lang w:val="en-GB" w:eastAsia="en-US"/>
              </w:rPr>
              <m:t>22</m:t>
            </m:r>
          </m:sup>
        </m:sSup>
        <m:d>
          <m:dPr>
            <m:begChr m:val="⌊"/>
            <m:endChr m:val="⌋"/>
            <m:ctrlPr>
              <w:rPr>
                <w:rFonts w:ascii="Cambria Math" w:eastAsia="Batang" w:hAnsi="Cambria Math"/>
                <w:kern w:val="2"/>
                <w:sz w:val="20"/>
                <w:lang w:val="en-GB" w:eastAsia="en-US"/>
              </w:rPr>
            </m:ctrlPr>
          </m:dPr>
          <m:e>
            <m:f>
              <m:fPr>
                <m:ctrlPr>
                  <w:rPr>
                    <w:rFonts w:ascii="Cambria Math" w:eastAsia="Batang" w:hAnsi="Cambria Math"/>
                    <w:kern w:val="2"/>
                    <w:sz w:val="20"/>
                    <w:lang w:val="en-GB" w:eastAsia="en-US"/>
                  </w:rPr>
                </m:ctrlPr>
              </m:fPr>
              <m:num>
                <m:sSubSup>
                  <m:sSubSupPr>
                    <m:ctrlPr>
                      <w:rPr>
                        <w:rFonts w:ascii="Cambria Math" w:hAnsi="Cambria Math"/>
                        <w:sz w:val="20"/>
                      </w:rPr>
                    </m:ctrlPr>
                  </m:sSubSupPr>
                  <m:e>
                    <m:r>
                      <w:rPr>
                        <w:rFonts w:ascii="Cambria Math" w:hAnsi="Cambria Math"/>
                        <w:sz w:val="20"/>
                      </w:rPr>
                      <m:t>n</m:t>
                    </m:r>
                  </m:e>
                  <m:sub>
                    <w:proofErr w:type="gramStart"/>
                    <m:r>
                      <m:rPr>
                        <m:nor/>
                      </m:rPr>
                      <w:rPr>
                        <w:sz w:val="20"/>
                      </w:rPr>
                      <m:t>ID,seq</m:t>
                    </m:r>
                    <w:proofErr w:type="gramEnd"/>
                  </m:sub>
                  <m:sup>
                    <m:r>
                      <m:rPr>
                        <m:nor/>
                      </m:rPr>
                      <w:rPr>
                        <w:rFonts w:ascii="Cambria Math"/>
                        <w:sz w:val="20"/>
                      </w:rPr>
                      <m:t>SL PRS</m:t>
                    </m:r>
                  </m:sup>
                </m:sSubSup>
              </m:num>
              <m:den>
                <m:r>
                  <m:rPr>
                    <m:sty m:val="p"/>
                  </m:rPr>
                  <w:rPr>
                    <w:rFonts w:ascii="Cambria Math" w:eastAsia="Times New Roman" w:hAnsi="Cambria Math"/>
                    <w:kern w:val="2"/>
                    <w:sz w:val="20"/>
                    <w:lang w:val="en-GB" w:eastAsia="en-US"/>
                  </w:rPr>
                  <m:t>1024</m:t>
                </m:r>
              </m:den>
            </m:f>
          </m:e>
        </m:d>
      </m:oMath>
      <w:r>
        <w:rPr>
          <w:rFonts w:eastAsia="MS Mincho"/>
          <w:i/>
          <w:iCs/>
          <w:sz w:val="20"/>
        </w:rPr>
        <w:t xml:space="preserve"> (Reuse the formula of DL-PRS sequence generation)</w:t>
      </w:r>
    </w:p>
    <w:p w14:paraId="5CAD93F1" w14:textId="77777777" w:rsidR="00B43ADA" w:rsidRDefault="00354A18">
      <w:pPr>
        <w:pStyle w:val="aff2"/>
        <w:widowControl w:val="0"/>
        <w:snapToGrid w:val="0"/>
        <w:spacing w:afterLines="50"/>
        <w:ind w:left="1140"/>
        <w:jc w:val="center"/>
        <w:rPr>
          <w:rFonts w:eastAsia="MS Mincho"/>
          <w:kern w:val="2"/>
          <w:sz w:val="20"/>
        </w:rPr>
      </w:pPr>
      <m:oMathPara>
        <m:oMath>
          <m:sSub>
            <m:sSubPr>
              <m:ctrlPr>
                <w:rPr>
                  <w:rFonts w:ascii="Cambria Math" w:eastAsia="Batang" w:hAnsi="Cambria Math"/>
                  <w:kern w:val="2"/>
                  <w:sz w:val="20"/>
                  <w:lang w:val="en-GB" w:eastAsia="en-US"/>
                </w:rPr>
              </m:ctrlPr>
            </m:sSubPr>
            <m:e>
              <m:r>
                <w:rPr>
                  <w:rFonts w:ascii="Cambria Math" w:eastAsia="Times New Roman" w:hAnsi="Cambria Math"/>
                  <w:kern w:val="2"/>
                  <w:sz w:val="20"/>
                  <w:lang w:val="en-GB" w:eastAsia="en-US"/>
                </w:rPr>
                <m:t>c</m:t>
              </m:r>
            </m:e>
            <m:sub>
              <m:r>
                <m:rPr>
                  <m:nor/>
                </m:rPr>
                <w:rPr>
                  <w:rFonts w:eastAsia="Times New Roman"/>
                  <w:kern w:val="2"/>
                  <w:sz w:val="20"/>
                  <w:lang w:eastAsia="en-US"/>
                </w:rPr>
                <m:t>init</m:t>
              </m:r>
            </m:sub>
          </m:sSub>
          <m:r>
            <m:rPr>
              <m:sty m:val="p"/>
            </m:rPr>
            <w:rPr>
              <w:rFonts w:ascii="Cambria Math" w:eastAsia="Times New Roman" w:hAnsi="Cambria Math"/>
              <w:kern w:val="2"/>
              <w:sz w:val="20"/>
              <w:lang w:eastAsia="en-US"/>
            </w:rPr>
            <m:t>=</m:t>
          </m:r>
          <m:d>
            <m:dPr>
              <m:ctrlPr>
                <w:rPr>
                  <w:rFonts w:ascii="Cambria Math" w:eastAsia="Batang" w:hAnsi="Cambria Math"/>
                  <w:kern w:val="2"/>
                  <w:sz w:val="20"/>
                  <w:lang w:val="en-GB" w:eastAsia="en-US"/>
                </w:rPr>
              </m:ctrlPr>
            </m:dPr>
            <m:e>
              <m:sSup>
                <m:sSupPr>
                  <m:ctrlPr>
                    <w:rPr>
                      <w:rFonts w:ascii="Cambria Math" w:eastAsia="Batang" w:hAnsi="Cambria Math"/>
                      <w:kern w:val="2"/>
                      <w:sz w:val="20"/>
                      <w:lang w:val="en-GB" w:eastAsia="en-US"/>
                    </w:rPr>
                  </m:ctrlPr>
                </m:sSupPr>
                <m:e>
                  <m:r>
                    <m:rPr>
                      <m:sty m:val="p"/>
                    </m:rPr>
                    <w:rPr>
                      <w:rFonts w:ascii="Cambria Math" w:eastAsia="Times New Roman" w:hAnsi="Cambria Math"/>
                      <w:kern w:val="2"/>
                      <w:sz w:val="20"/>
                      <w:lang w:val="en-GB" w:eastAsia="en-US"/>
                    </w:rPr>
                    <m:t>2</m:t>
                  </m:r>
                </m:e>
                <m:sup>
                  <m:r>
                    <m:rPr>
                      <m:sty m:val="p"/>
                    </m:rPr>
                    <w:rPr>
                      <w:rFonts w:ascii="Cambria Math" w:eastAsia="Times New Roman" w:hAnsi="Cambria Math"/>
                      <w:kern w:val="2"/>
                      <w:sz w:val="20"/>
                      <w:lang w:val="en-GB" w:eastAsia="en-US"/>
                    </w:rPr>
                    <m:t>22</m:t>
                  </m:r>
                </m:sup>
              </m:sSup>
              <m:d>
                <m:dPr>
                  <m:begChr m:val="⌊"/>
                  <m:endChr m:val="⌋"/>
                  <m:ctrlPr>
                    <w:rPr>
                      <w:rFonts w:ascii="Cambria Math" w:eastAsia="Batang" w:hAnsi="Cambria Math"/>
                      <w:kern w:val="2"/>
                      <w:sz w:val="20"/>
                      <w:lang w:val="en-GB" w:eastAsia="en-US"/>
                    </w:rPr>
                  </m:ctrlPr>
                </m:dPr>
                <m:e>
                  <m:f>
                    <m:fPr>
                      <m:ctrlPr>
                        <w:rPr>
                          <w:rFonts w:ascii="Cambria Math" w:eastAsia="Batang" w:hAnsi="Cambria Math"/>
                          <w:kern w:val="2"/>
                          <w:sz w:val="20"/>
                          <w:lang w:val="en-GB" w:eastAsia="en-US"/>
                        </w:rPr>
                      </m:ctrlPr>
                    </m:fPr>
                    <m:num>
                      <m:sSubSup>
                        <m:sSubSupPr>
                          <m:ctrlPr>
                            <w:rPr>
                              <w:rFonts w:ascii="Cambria Math" w:hAnsi="Cambria Math"/>
                              <w:sz w:val="20"/>
                            </w:rPr>
                          </m:ctrlPr>
                        </m:sSubSupPr>
                        <m:e>
                          <m:r>
                            <w:rPr>
                              <w:rFonts w:ascii="Cambria Math" w:hAnsi="Cambria Math"/>
                              <w:sz w:val="20"/>
                            </w:rPr>
                            <m:t>n</m:t>
                          </m:r>
                        </m:e>
                        <m:sub>
                          <m:r>
                            <m:rPr>
                              <m:nor/>
                            </m:rPr>
                            <w:rPr>
                              <w:sz w:val="20"/>
                            </w:rPr>
                            <m:t>ID,seq</m:t>
                          </m:r>
                        </m:sub>
                        <m:sup>
                          <m:r>
                            <m:rPr>
                              <m:nor/>
                            </m:rPr>
                            <w:rPr>
                              <w:rFonts w:ascii="Cambria Math"/>
                              <w:sz w:val="20"/>
                            </w:rPr>
                            <m:t>SL PRS</m:t>
                          </m:r>
                        </m:sup>
                      </m:sSubSup>
                    </m:num>
                    <m:den>
                      <m:r>
                        <m:rPr>
                          <m:sty m:val="p"/>
                        </m:rPr>
                        <w:rPr>
                          <w:rFonts w:ascii="Cambria Math" w:eastAsia="Times New Roman" w:hAnsi="Cambria Math"/>
                          <w:kern w:val="2"/>
                          <w:sz w:val="20"/>
                          <w:lang w:val="en-GB" w:eastAsia="en-US"/>
                        </w:rPr>
                        <m:t>1024</m:t>
                      </m:r>
                    </m:den>
                  </m:f>
                </m:e>
              </m:d>
              <m:r>
                <m:rPr>
                  <m:sty m:val="p"/>
                </m:rPr>
                <w:rPr>
                  <w:rFonts w:ascii="Cambria Math" w:eastAsia="Times New Roman" w:hAnsi="Cambria Math"/>
                  <w:kern w:val="2"/>
                  <w:sz w:val="20"/>
                  <w:lang w:val="en-GB" w:eastAsia="en-US"/>
                </w:rPr>
                <m:t>+</m:t>
              </m:r>
              <m:sSup>
                <m:sSupPr>
                  <m:ctrlPr>
                    <w:rPr>
                      <w:rFonts w:ascii="Cambria Math" w:eastAsia="Batang" w:hAnsi="Cambria Math"/>
                      <w:kern w:val="2"/>
                      <w:sz w:val="20"/>
                      <w:lang w:val="en-GB" w:eastAsia="en-US"/>
                    </w:rPr>
                  </m:ctrlPr>
                </m:sSupPr>
                <m:e>
                  <m:r>
                    <m:rPr>
                      <m:sty m:val="p"/>
                    </m:rPr>
                    <w:rPr>
                      <w:rFonts w:ascii="Cambria Math" w:eastAsia="Times New Roman" w:hAnsi="Cambria Math"/>
                      <w:kern w:val="2"/>
                      <w:sz w:val="20"/>
                      <w:lang w:eastAsia="en-US"/>
                    </w:rPr>
                    <m:t>2</m:t>
                  </m:r>
                </m:e>
                <m:sup>
                  <m:r>
                    <m:rPr>
                      <m:sty m:val="p"/>
                    </m:rPr>
                    <w:rPr>
                      <w:rFonts w:ascii="Cambria Math" w:eastAsia="Times New Roman" w:hAnsi="Cambria Math"/>
                      <w:kern w:val="2"/>
                      <w:sz w:val="20"/>
                      <w:lang w:eastAsia="en-US"/>
                    </w:rPr>
                    <m:t>10</m:t>
                  </m:r>
                </m:sup>
              </m:sSup>
              <m:d>
                <m:dPr>
                  <m:ctrlPr>
                    <w:rPr>
                      <w:rFonts w:ascii="Cambria Math" w:eastAsia="Batang" w:hAnsi="Cambria Math"/>
                      <w:kern w:val="2"/>
                      <w:sz w:val="20"/>
                      <w:lang w:val="en-GB" w:eastAsia="en-US"/>
                    </w:rPr>
                  </m:ctrlPr>
                </m:dPr>
                <m:e>
                  <m:sSubSup>
                    <m:sSubSupPr>
                      <m:ctrlPr>
                        <w:rPr>
                          <w:rFonts w:ascii="Cambria Math" w:eastAsia="Batang" w:hAnsi="Cambria Math"/>
                          <w:kern w:val="2"/>
                          <w:sz w:val="20"/>
                          <w:lang w:val="en-GB" w:eastAsia="en-US"/>
                        </w:rPr>
                      </m:ctrlPr>
                    </m:sSubSupPr>
                    <m:e>
                      <m:r>
                        <w:rPr>
                          <w:rFonts w:ascii="Cambria Math" w:eastAsia="Times New Roman" w:hAnsi="Cambria Math"/>
                          <w:kern w:val="2"/>
                          <w:sz w:val="20"/>
                          <w:lang w:val="en-GB" w:eastAsia="en-US"/>
                        </w:rPr>
                        <m:t>N</m:t>
                      </m:r>
                    </m:e>
                    <m:sub>
                      <m:r>
                        <m:rPr>
                          <m:nor/>
                        </m:rPr>
                        <w:rPr>
                          <w:rFonts w:eastAsia="Times New Roman"/>
                          <w:kern w:val="2"/>
                          <w:sz w:val="20"/>
                          <w:lang w:val="en-GB" w:eastAsia="en-US"/>
                        </w:rPr>
                        <m:t>symb</m:t>
                      </m:r>
                    </m:sub>
                    <m:sup>
                      <m:r>
                        <m:rPr>
                          <m:nor/>
                        </m:rPr>
                        <w:rPr>
                          <w:rFonts w:eastAsia="Times New Roman"/>
                          <w:kern w:val="2"/>
                          <w:sz w:val="20"/>
                          <w:lang w:eastAsia="en-US"/>
                        </w:rPr>
                        <m:t>slot</m:t>
                      </m:r>
                    </m:sup>
                  </m:sSubSup>
                  <m:sSubSup>
                    <m:sSubSupPr>
                      <m:ctrlPr>
                        <w:rPr>
                          <w:rFonts w:ascii="Cambria Math" w:eastAsia="Batang" w:hAnsi="Cambria Math"/>
                          <w:kern w:val="2"/>
                          <w:sz w:val="20"/>
                          <w:lang w:val="en-GB" w:eastAsia="en-US"/>
                        </w:rPr>
                      </m:ctrlPr>
                    </m:sSubSupPr>
                    <m:e>
                      <m:r>
                        <w:rPr>
                          <w:rFonts w:ascii="Cambria Math" w:eastAsia="Times New Roman" w:hAnsi="Cambria Math"/>
                          <w:kern w:val="2"/>
                          <w:sz w:val="20"/>
                          <w:lang w:val="en-GB" w:eastAsia="en-US"/>
                        </w:rPr>
                        <m:t>n</m:t>
                      </m:r>
                    </m:e>
                    <m:sub>
                      <m:r>
                        <m:rPr>
                          <m:nor/>
                        </m:rPr>
                        <w:rPr>
                          <w:rFonts w:eastAsia="Times New Roman"/>
                          <w:kern w:val="2"/>
                          <w:sz w:val="20"/>
                          <w:lang w:val="en-GB" w:eastAsia="en-US"/>
                        </w:rPr>
                        <m:t>s,f</m:t>
                      </m:r>
                    </m:sub>
                    <m:sup>
                      <m:r>
                        <w:rPr>
                          <w:rFonts w:ascii="Cambria Math" w:eastAsia="Times New Roman" w:hAnsi="Cambria Math"/>
                          <w:kern w:val="2"/>
                          <w:sz w:val="20"/>
                          <w:lang w:val="en-GB" w:eastAsia="en-US"/>
                        </w:rPr>
                        <m:t>μ</m:t>
                      </m:r>
                    </m:sup>
                  </m:sSubSup>
                  <m:r>
                    <m:rPr>
                      <m:sty m:val="p"/>
                    </m:rPr>
                    <w:rPr>
                      <w:rFonts w:ascii="Cambria Math" w:eastAsia="Times New Roman" w:hAnsi="Cambria Math"/>
                      <w:kern w:val="2"/>
                      <w:sz w:val="20"/>
                      <w:lang w:val="en-GB" w:eastAsia="en-US"/>
                    </w:rPr>
                    <m:t>+</m:t>
                  </m:r>
                  <m:r>
                    <w:rPr>
                      <w:rFonts w:ascii="Cambria Math" w:eastAsia="Times New Roman" w:hAnsi="Cambria Math"/>
                      <w:kern w:val="2"/>
                      <w:sz w:val="20"/>
                      <w:lang w:val="en-GB" w:eastAsia="en-US"/>
                    </w:rPr>
                    <m:t>l</m:t>
                  </m:r>
                  <m:r>
                    <m:rPr>
                      <m:sty m:val="p"/>
                    </m:rPr>
                    <w:rPr>
                      <w:rFonts w:ascii="Cambria Math" w:eastAsia="Times New Roman" w:hAnsi="Cambria Math"/>
                      <w:kern w:val="2"/>
                      <w:sz w:val="20"/>
                      <w:lang w:val="en-GB" w:eastAsia="en-US"/>
                    </w:rPr>
                    <m:t>+1</m:t>
                  </m:r>
                </m:e>
              </m:d>
              <m:d>
                <m:dPr>
                  <m:ctrlPr>
                    <w:rPr>
                      <w:rFonts w:ascii="Cambria Math" w:eastAsia="Batang" w:hAnsi="Cambria Math"/>
                      <w:kern w:val="2"/>
                      <w:sz w:val="20"/>
                      <w:lang w:val="en-GB" w:eastAsia="en-US"/>
                    </w:rPr>
                  </m:ctrlPr>
                </m:dPr>
                <m:e>
                  <m:r>
                    <m:rPr>
                      <m:sty m:val="p"/>
                    </m:rPr>
                    <w:rPr>
                      <w:rFonts w:ascii="Cambria Math" w:eastAsia="Times New Roman" w:hAnsi="Cambria Math"/>
                      <w:kern w:val="2"/>
                      <w:sz w:val="20"/>
                      <w:lang w:val="en-GB" w:eastAsia="en-US"/>
                    </w:rPr>
                    <m:t>2</m:t>
                  </m:r>
                  <m:d>
                    <m:dPr>
                      <m:ctrlPr>
                        <w:rPr>
                          <w:rFonts w:ascii="Cambria Math" w:eastAsia="Batang" w:hAnsi="Cambria Math"/>
                          <w:kern w:val="2"/>
                          <w:sz w:val="20"/>
                          <w:lang w:val="en-GB" w:eastAsia="en-US"/>
                        </w:rPr>
                      </m:ctrlPr>
                    </m:dPr>
                    <m:e>
                      <m:sSubSup>
                        <m:sSubSupPr>
                          <m:ctrlPr>
                            <w:rPr>
                              <w:rFonts w:ascii="Cambria Math" w:hAnsi="Cambria Math"/>
                              <w:sz w:val="20"/>
                            </w:rPr>
                          </m:ctrlPr>
                        </m:sSubSupPr>
                        <m:e>
                          <m:r>
                            <w:rPr>
                              <w:rFonts w:ascii="Cambria Math" w:hAnsi="Cambria Math"/>
                              <w:sz w:val="20"/>
                            </w:rPr>
                            <m:t>n</m:t>
                          </m:r>
                        </m:e>
                        <m:sub>
                          <m:r>
                            <m:rPr>
                              <m:nor/>
                            </m:rPr>
                            <w:rPr>
                              <w:sz w:val="20"/>
                            </w:rPr>
                            <m:t>ID,seq</m:t>
                          </m:r>
                        </m:sub>
                        <m:sup>
                          <m:r>
                            <m:rPr>
                              <m:nor/>
                            </m:rPr>
                            <w:rPr>
                              <w:rFonts w:ascii="Cambria Math"/>
                              <w:sz w:val="20"/>
                            </w:rPr>
                            <m:t>SL PRS</m:t>
                          </m:r>
                        </m:sup>
                      </m:sSubSup>
                      <m:r>
                        <m:rPr>
                          <m:nor/>
                        </m:rPr>
                        <w:rPr>
                          <w:rFonts w:eastAsia="Times New Roman"/>
                          <w:kern w:val="2"/>
                          <w:sz w:val="20"/>
                          <w:lang w:val="en-GB" w:eastAsia="en-US"/>
                        </w:rPr>
                        <m:t xml:space="preserve"> mod </m:t>
                      </m:r>
                      <m:r>
                        <m:rPr>
                          <m:sty m:val="p"/>
                        </m:rPr>
                        <w:rPr>
                          <w:rFonts w:ascii="Cambria Math" w:eastAsia="Times New Roman" w:hAnsi="Cambria Math"/>
                          <w:kern w:val="2"/>
                          <w:sz w:val="20"/>
                          <w:lang w:val="en-GB" w:eastAsia="en-US"/>
                        </w:rPr>
                        <m:t>1024</m:t>
                      </m:r>
                    </m:e>
                  </m:d>
                  <m:r>
                    <m:rPr>
                      <m:sty m:val="p"/>
                    </m:rPr>
                    <w:rPr>
                      <w:rFonts w:ascii="Cambria Math" w:eastAsia="Times New Roman" w:hAnsi="Cambria Math"/>
                      <w:kern w:val="2"/>
                      <w:sz w:val="20"/>
                      <w:lang w:val="en-GB" w:eastAsia="en-US"/>
                    </w:rPr>
                    <m:t>+1</m:t>
                  </m:r>
                </m:e>
              </m:d>
              <m:r>
                <m:rPr>
                  <m:sty m:val="p"/>
                </m:rPr>
                <w:rPr>
                  <w:rFonts w:ascii="Cambria Math" w:eastAsia="Times New Roman" w:hAnsi="Cambria Math"/>
                  <w:kern w:val="2"/>
                  <w:sz w:val="20"/>
                  <w:lang w:val="en-GB" w:eastAsia="en-US"/>
                </w:rPr>
                <m:t>+</m:t>
              </m:r>
              <m:d>
                <m:dPr>
                  <m:ctrlPr>
                    <w:rPr>
                      <w:rFonts w:ascii="Cambria Math" w:eastAsia="Batang" w:hAnsi="Cambria Math"/>
                      <w:kern w:val="2"/>
                      <w:sz w:val="20"/>
                      <w:lang w:val="en-GB" w:eastAsia="en-US"/>
                    </w:rPr>
                  </m:ctrlPr>
                </m:dPr>
                <m:e>
                  <m:sSubSup>
                    <m:sSubSupPr>
                      <m:ctrlPr>
                        <w:rPr>
                          <w:rFonts w:ascii="Cambria Math" w:hAnsi="Cambria Math"/>
                          <w:sz w:val="20"/>
                        </w:rPr>
                      </m:ctrlPr>
                    </m:sSubSupPr>
                    <m:e>
                      <m:r>
                        <w:rPr>
                          <w:rFonts w:ascii="Cambria Math" w:hAnsi="Cambria Math"/>
                          <w:sz w:val="20"/>
                        </w:rPr>
                        <m:t>n</m:t>
                      </m:r>
                    </m:e>
                    <m:sub>
                      <m:r>
                        <m:rPr>
                          <m:nor/>
                        </m:rPr>
                        <w:rPr>
                          <w:sz w:val="20"/>
                        </w:rPr>
                        <m:t>ID,seq</m:t>
                      </m:r>
                    </m:sub>
                    <m:sup>
                      <m:r>
                        <m:rPr>
                          <m:nor/>
                        </m:rPr>
                        <w:rPr>
                          <w:rFonts w:ascii="Cambria Math"/>
                          <w:sz w:val="20"/>
                        </w:rPr>
                        <m:t>SL PRS</m:t>
                      </m:r>
                    </m:sup>
                  </m:sSubSup>
                  <m:r>
                    <m:rPr>
                      <m:nor/>
                    </m:rPr>
                    <w:rPr>
                      <w:rFonts w:eastAsia="Times New Roman"/>
                      <w:kern w:val="2"/>
                      <w:sz w:val="20"/>
                      <w:lang w:val="en-GB" w:eastAsia="en-US"/>
                    </w:rPr>
                    <m:t xml:space="preserve"> mod </m:t>
                  </m:r>
                  <m:r>
                    <m:rPr>
                      <m:sty m:val="p"/>
                    </m:rPr>
                    <w:rPr>
                      <w:rFonts w:ascii="Cambria Math" w:eastAsia="Times New Roman" w:hAnsi="Cambria Math"/>
                      <w:kern w:val="2"/>
                      <w:sz w:val="20"/>
                      <w:lang w:val="en-GB" w:eastAsia="en-US"/>
                    </w:rPr>
                    <m:t>1024</m:t>
                  </m:r>
                </m:e>
              </m:d>
            </m:e>
          </m:d>
          <m:r>
            <m:rPr>
              <m:nor/>
            </m:rPr>
            <w:rPr>
              <w:kern w:val="2"/>
              <w:sz w:val="20"/>
            </w:rPr>
            <m:t xml:space="preserve"> mod </m:t>
          </m:r>
          <m:sSup>
            <m:sSupPr>
              <m:ctrlPr>
                <w:rPr>
                  <w:rFonts w:ascii="Cambria Math" w:hAnsi="Cambria Math"/>
                  <w:kern w:val="2"/>
                  <w:sz w:val="20"/>
                </w:rPr>
              </m:ctrlPr>
            </m:sSupPr>
            <m:e>
              <m:r>
                <m:rPr>
                  <m:sty m:val="p"/>
                </m:rPr>
                <w:rPr>
                  <w:rFonts w:ascii="Cambria Math" w:hAnsi="Cambria Math"/>
                  <w:kern w:val="2"/>
                  <w:sz w:val="20"/>
                </w:rPr>
                <m:t>2</m:t>
              </m:r>
            </m:e>
            <m:sup>
              <m:r>
                <m:rPr>
                  <m:sty m:val="p"/>
                </m:rPr>
                <w:rPr>
                  <w:rFonts w:ascii="Cambria Math" w:hAnsi="Cambria Math"/>
                  <w:kern w:val="2"/>
                  <w:sz w:val="20"/>
                </w:rPr>
                <m:t>31</m:t>
              </m:r>
            </m:sup>
          </m:sSup>
        </m:oMath>
      </m:oMathPara>
    </w:p>
    <w:p w14:paraId="768C3454" w14:textId="77777777" w:rsidR="00103B72" w:rsidRDefault="00103B72" w:rsidP="00103B72">
      <w:pPr>
        <w:autoSpaceDE w:val="0"/>
        <w:autoSpaceDN w:val="0"/>
        <w:adjustRightInd w:val="0"/>
        <w:snapToGrid w:val="0"/>
        <w:spacing w:beforeLines="50" w:before="180" w:afterLines="50" w:after="180"/>
        <w:jc w:val="both"/>
        <w:rPr>
          <w:i/>
          <w:iCs/>
          <w:sz w:val="20"/>
          <w:szCs w:val="20"/>
        </w:rPr>
      </w:pPr>
      <w:r>
        <w:rPr>
          <w:b/>
          <w:bCs/>
          <w:i/>
          <w:iCs/>
          <w:sz w:val="20"/>
          <w:szCs w:val="20"/>
        </w:rPr>
        <w:t>Proposal 2:</w:t>
      </w:r>
      <w:r>
        <w:rPr>
          <w:i/>
          <w:iCs/>
          <w:sz w:val="20"/>
          <w:szCs w:val="20"/>
        </w:rPr>
        <w:t xml:space="preserve"> For SL PRS in shared or dedicated resource pools, with regards to the value N (comb size) and the number M of SL PRS symbols of a SL PRS resource within a slot excluding the symbol(s) used for AGC training / Rx-Tx Turnaround, </w:t>
      </w:r>
    </w:p>
    <w:p w14:paraId="7BC078EB" w14:textId="77777777" w:rsidR="00103B72" w:rsidRDefault="00103B72" w:rsidP="00103B72">
      <w:pPr>
        <w:pStyle w:val="aff2"/>
        <w:numPr>
          <w:ilvl w:val="0"/>
          <w:numId w:val="11"/>
        </w:numPr>
        <w:snapToGrid w:val="0"/>
        <w:spacing w:beforeLines="50" w:before="180" w:afterLines="50"/>
        <w:jc w:val="both"/>
        <w:rPr>
          <w:i/>
          <w:sz w:val="20"/>
        </w:rPr>
      </w:pPr>
      <w:r>
        <w:rPr>
          <w:i/>
          <w:sz w:val="20"/>
        </w:rPr>
        <w:t>Comb sizes (N) {1, 2, 4, 6, 8 ,12} are supported</w:t>
      </w:r>
    </w:p>
    <w:p w14:paraId="21EBB9B2" w14:textId="77777777" w:rsidR="00103B72" w:rsidRDefault="00103B72" w:rsidP="00103B72">
      <w:pPr>
        <w:pStyle w:val="aff2"/>
        <w:numPr>
          <w:ilvl w:val="0"/>
          <w:numId w:val="11"/>
        </w:numPr>
        <w:snapToGrid w:val="0"/>
        <w:spacing w:beforeLines="50" w:before="180" w:afterLines="50"/>
        <w:jc w:val="both"/>
        <w:rPr>
          <w:rFonts w:eastAsiaTheme="minorEastAsia"/>
          <w:i/>
          <w:sz w:val="20"/>
        </w:rPr>
      </w:pPr>
      <w:r>
        <w:rPr>
          <w:rFonts w:eastAsiaTheme="minorEastAsia" w:hint="eastAsia"/>
          <w:i/>
          <w:sz w:val="20"/>
          <w:lang w:eastAsia="zh-CN"/>
        </w:rPr>
        <w:t>S</w:t>
      </w:r>
      <w:r>
        <w:rPr>
          <w:rFonts w:eastAsiaTheme="minorEastAsia"/>
          <w:i/>
          <w:sz w:val="20"/>
          <w:lang w:eastAsia="zh-CN"/>
        </w:rPr>
        <w:t>L PRS pattern with full staggering are supported</w:t>
      </w:r>
    </w:p>
    <w:p w14:paraId="6B3FB1E9" w14:textId="77777777" w:rsidR="00103B72" w:rsidRDefault="00103B72" w:rsidP="00103B72">
      <w:pPr>
        <w:pStyle w:val="aff2"/>
        <w:numPr>
          <w:ilvl w:val="1"/>
          <w:numId w:val="11"/>
        </w:numPr>
        <w:snapToGrid w:val="0"/>
        <w:spacing w:beforeLines="50" w:before="180" w:afterLines="50"/>
        <w:jc w:val="both"/>
        <w:rPr>
          <w:rFonts w:eastAsiaTheme="minorEastAsia"/>
          <w:i/>
          <w:sz w:val="20"/>
        </w:rPr>
      </w:pPr>
      <w:r>
        <w:rPr>
          <w:i/>
          <w:sz w:val="20"/>
        </w:rPr>
        <w:t>The maximum number of SL PRS symbols (M) for dedicated resource pool can be 8 or 9 depending on number of symbols for PSCCH in a slot</w:t>
      </w:r>
    </w:p>
    <w:p w14:paraId="05992618" w14:textId="77777777" w:rsidR="00103B72" w:rsidRDefault="00103B72" w:rsidP="00103B72">
      <w:pPr>
        <w:pStyle w:val="aff2"/>
        <w:numPr>
          <w:ilvl w:val="1"/>
          <w:numId w:val="11"/>
        </w:numPr>
        <w:snapToGrid w:val="0"/>
        <w:spacing w:beforeLines="50" w:before="180" w:afterLines="50"/>
        <w:jc w:val="both"/>
        <w:rPr>
          <w:rFonts w:eastAsiaTheme="minorEastAsia"/>
          <w:i/>
          <w:sz w:val="20"/>
        </w:rPr>
      </w:pPr>
      <w:r>
        <w:rPr>
          <w:i/>
          <w:sz w:val="20"/>
        </w:rPr>
        <w:t>The maximum number of SL PRS symbols (M) for shared resource pool can be 6</w:t>
      </w:r>
    </w:p>
    <w:p w14:paraId="5F57104D" w14:textId="77777777" w:rsidR="00103B72" w:rsidRDefault="00103B72" w:rsidP="00103B72">
      <w:pPr>
        <w:pStyle w:val="aff2"/>
        <w:numPr>
          <w:ilvl w:val="0"/>
          <w:numId w:val="11"/>
        </w:numPr>
        <w:snapToGrid w:val="0"/>
        <w:spacing w:beforeLines="50" w:before="180" w:afterLines="50"/>
        <w:jc w:val="both"/>
        <w:rPr>
          <w:rFonts w:eastAsiaTheme="minorEastAsia"/>
          <w:i/>
          <w:sz w:val="20"/>
        </w:rPr>
      </w:pPr>
      <w:r>
        <w:rPr>
          <w:rFonts w:eastAsiaTheme="minorEastAsia" w:hint="eastAsia"/>
          <w:i/>
          <w:sz w:val="20"/>
          <w:lang w:eastAsia="zh-CN"/>
        </w:rPr>
        <w:t>S</w:t>
      </w:r>
      <w:r>
        <w:rPr>
          <w:rFonts w:eastAsiaTheme="minorEastAsia"/>
          <w:i/>
          <w:sz w:val="20"/>
          <w:lang w:eastAsia="zh-CN"/>
        </w:rPr>
        <w:t>L PRS pattern with partial staggering are supported</w:t>
      </w:r>
    </w:p>
    <w:p w14:paraId="2A1952E9" w14:textId="77777777" w:rsidR="00103B72" w:rsidRDefault="00103B72" w:rsidP="00103B72">
      <w:pPr>
        <w:pStyle w:val="aff2"/>
        <w:numPr>
          <w:ilvl w:val="1"/>
          <w:numId w:val="11"/>
        </w:numPr>
        <w:snapToGrid w:val="0"/>
        <w:spacing w:beforeLines="50" w:before="180" w:afterLines="50"/>
        <w:jc w:val="both"/>
        <w:rPr>
          <w:rFonts w:eastAsiaTheme="minorEastAsia"/>
          <w:i/>
          <w:sz w:val="20"/>
        </w:rPr>
      </w:pPr>
      <w:r>
        <w:rPr>
          <w:rFonts w:eastAsiaTheme="minorEastAsia"/>
          <w:i/>
          <w:sz w:val="20"/>
        </w:rPr>
        <w:t xml:space="preserve">(1, 2), (1, 4), (2, 4), (1, 6), (2, 6), (1, 8), (2, 8), (4, 8), (1, 12), (2, 12), (4, 12) </w:t>
      </w:r>
    </w:p>
    <w:p w14:paraId="288E6E91" w14:textId="77777777" w:rsidR="00103B72" w:rsidRDefault="00103B72" w:rsidP="00103B72">
      <w:pPr>
        <w:pStyle w:val="aff2"/>
        <w:numPr>
          <w:ilvl w:val="0"/>
          <w:numId w:val="11"/>
        </w:numPr>
        <w:snapToGrid w:val="0"/>
        <w:spacing w:beforeLines="50" w:before="180" w:afterLines="50"/>
        <w:jc w:val="both"/>
        <w:rPr>
          <w:rFonts w:eastAsiaTheme="minorEastAsia"/>
          <w:i/>
          <w:sz w:val="20"/>
        </w:rPr>
      </w:pPr>
      <w:r>
        <w:rPr>
          <w:rFonts w:eastAsiaTheme="minorEastAsia" w:hint="eastAsia"/>
          <w:i/>
          <w:sz w:val="20"/>
          <w:lang w:eastAsia="zh-CN"/>
        </w:rPr>
        <w:t>T</w:t>
      </w:r>
      <w:r>
        <w:rPr>
          <w:rFonts w:eastAsiaTheme="minorEastAsia"/>
          <w:i/>
          <w:sz w:val="20"/>
          <w:lang w:eastAsia="zh-CN"/>
        </w:rPr>
        <w:t>he detailed RE offset sequence for SL PRS can be:</w:t>
      </w:r>
    </w:p>
    <w:tbl>
      <w:tblPr>
        <w:tblStyle w:val="afc"/>
        <w:tblW w:w="9576" w:type="dxa"/>
        <w:jc w:val="center"/>
        <w:tblLook w:val="04A0" w:firstRow="1" w:lastRow="0" w:firstColumn="1" w:lastColumn="0" w:noHBand="0" w:noVBand="1"/>
      </w:tblPr>
      <w:tblGrid>
        <w:gridCol w:w="811"/>
        <w:gridCol w:w="333"/>
        <w:gridCol w:w="491"/>
        <w:gridCol w:w="648"/>
        <w:gridCol w:w="806"/>
        <w:gridCol w:w="916"/>
        <w:gridCol w:w="1123"/>
        <w:gridCol w:w="1359"/>
        <w:gridCol w:w="1418"/>
        <w:gridCol w:w="1671"/>
      </w:tblGrid>
      <w:tr w:rsidR="00103B72" w14:paraId="437D6DB8" w14:textId="77777777" w:rsidTr="007067FC">
        <w:trPr>
          <w:trHeight w:val="243"/>
          <w:jc w:val="center"/>
        </w:trPr>
        <w:tc>
          <w:tcPr>
            <w:tcW w:w="811" w:type="dxa"/>
            <w:vMerge w:val="restart"/>
          </w:tcPr>
          <w:p w14:paraId="7B3473CF" w14:textId="77777777" w:rsidR="00103B72" w:rsidRDefault="00103B72" w:rsidP="007067FC">
            <w:pPr>
              <w:autoSpaceDE w:val="0"/>
              <w:autoSpaceDN w:val="0"/>
              <w:adjustRightInd w:val="0"/>
              <w:snapToGrid w:val="0"/>
              <w:jc w:val="center"/>
              <w:rPr>
                <w:b/>
                <w:sz w:val="20"/>
                <w:szCs w:val="20"/>
              </w:rPr>
            </w:pPr>
            <w:r>
              <w:rPr>
                <w:b/>
                <w:sz w:val="20"/>
                <w:szCs w:val="20"/>
              </w:rPr>
              <w:t>N: comb size</w:t>
            </w:r>
          </w:p>
        </w:tc>
        <w:tc>
          <w:tcPr>
            <w:tcW w:w="8765" w:type="dxa"/>
            <w:gridSpan w:val="9"/>
          </w:tcPr>
          <w:p w14:paraId="264BC2D0" w14:textId="77777777" w:rsidR="00103B72" w:rsidRDefault="00103B72" w:rsidP="007067FC">
            <w:pPr>
              <w:autoSpaceDE w:val="0"/>
              <w:autoSpaceDN w:val="0"/>
              <w:adjustRightInd w:val="0"/>
              <w:snapToGrid w:val="0"/>
              <w:jc w:val="center"/>
              <w:rPr>
                <w:b/>
                <w:sz w:val="20"/>
                <w:szCs w:val="20"/>
              </w:rPr>
            </w:pPr>
            <w:r>
              <w:rPr>
                <w:b/>
                <w:sz w:val="20"/>
                <w:szCs w:val="20"/>
              </w:rPr>
              <w:t xml:space="preserve">M: </w:t>
            </w:r>
            <w:r>
              <w:rPr>
                <w:rFonts w:hint="eastAsia"/>
                <w:b/>
                <w:sz w:val="20"/>
                <w:szCs w:val="20"/>
              </w:rPr>
              <w:t>N</w:t>
            </w:r>
            <w:r>
              <w:rPr>
                <w:b/>
                <w:sz w:val="20"/>
                <w:szCs w:val="20"/>
              </w:rPr>
              <w:t>umber of symbols for SL PRS</w:t>
            </w:r>
          </w:p>
        </w:tc>
      </w:tr>
      <w:tr w:rsidR="00103B72" w14:paraId="5BA83BB9" w14:textId="77777777" w:rsidTr="007067FC">
        <w:trPr>
          <w:trHeight w:val="243"/>
          <w:jc w:val="center"/>
        </w:trPr>
        <w:tc>
          <w:tcPr>
            <w:tcW w:w="811" w:type="dxa"/>
            <w:vMerge/>
          </w:tcPr>
          <w:p w14:paraId="3DE7029C" w14:textId="77777777" w:rsidR="00103B72" w:rsidRDefault="00103B72" w:rsidP="007067FC">
            <w:pPr>
              <w:autoSpaceDE w:val="0"/>
              <w:autoSpaceDN w:val="0"/>
              <w:adjustRightInd w:val="0"/>
              <w:snapToGrid w:val="0"/>
              <w:jc w:val="center"/>
              <w:rPr>
                <w:sz w:val="20"/>
                <w:szCs w:val="20"/>
              </w:rPr>
            </w:pPr>
          </w:p>
        </w:tc>
        <w:tc>
          <w:tcPr>
            <w:tcW w:w="333" w:type="dxa"/>
          </w:tcPr>
          <w:p w14:paraId="625C018C" w14:textId="77777777" w:rsidR="00103B72" w:rsidRDefault="00103B72" w:rsidP="007067FC">
            <w:pPr>
              <w:autoSpaceDE w:val="0"/>
              <w:autoSpaceDN w:val="0"/>
              <w:adjustRightInd w:val="0"/>
              <w:snapToGrid w:val="0"/>
              <w:jc w:val="center"/>
              <w:rPr>
                <w:sz w:val="20"/>
                <w:szCs w:val="20"/>
              </w:rPr>
            </w:pPr>
            <w:r>
              <w:rPr>
                <w:rFonts w:hint="eastAsia"/>
                <w:sz w:val="20"/>
                <w:szCs w:val="20"/>
              </w:rPr>
              <w:t>1</w:t>
            </w:r>
          </w:p>
        </w:tc>
        <w:tc>
          <w:tcPr>
            <w:tcW w:w="491" w:type="dxa"/>
          </w:tcPr>
          <w:p w14:paraId="7EB440C1" w14:textId="77777777" w:rsidR="00103B72" w:rsidRDefault="00103B72" w:rsidP="007067FC">
            <w:pPr>
              <w:autoSpaceDE w:val="0"/>
              <w:autoSpaceDN w:val="0"/>
              <w:adjustRightInd w:val="0"/>
              <w:snapToGrid w:val="0"/>
              <w:jc w:val="center"/>
              <w:rPr>
                <w:sz w:val="20"/>
                <w:szCs w:val="20"/>
              </w:rPr>
            </w:pPr>
            <w:r>
              <w:rPr>
                <w:rFonts w:hint="eastAsia"/>
                <w:sz w:val="20"/>
                <w:szCs w:val="20"/>
              </w:rPr>
              <w:t>2</w:t>
            </w:r>
          </w:p>
        </w:tc>
        <w:tc>
          <w:tcPr>
            <w:tcW w:w="648" w:type="dxa"/>
          </w:tcPr>
          <w:p w14:paraId="642537B4" w14:textId="77777777" w:rsidR="00103B72" w:rsidRDefault="00103B72" w:rsidP="007067FC">
            <w:pPr>
              <w:autoSpaceDE w:val="0"/>
              <w:autoSpaceDN w:val="0"/>
              <w:adjustRightInd w:val="0"/>
              <w:snapToGrid w:val="0"/>
              <w:jc w:val="center"/>
              <w:rPr>
                <w:sz w:val="20"/>
                <w:szCs w:val="20"/>
              </w:rPr>
            </w:pPr>
            <w:r>
              <w:rPr>
                <w:rFonts w:hint="eastAsia"/>
                <w:sz w:val="20"/>
                <w:szCs w:val="20"/>
              </w:rPr>
              <w:t>3</w:t>
            </w:r>
          </w:p>
        </w:tc>
        <w:tc>
          <w:tcPr>
            <w:tcW w:w="806" w:type="dxa"/>
          </w:tcPr>
          <w:p w14:paraId="02D6DD85" w14:textId="77777777" w:rsidR="00103B72" w:rsidRDefault="00103B72" w:rsidP="007067FC">
            <w:pPr>
              <w:autoSpaceDE w:val="0"/>
              <w:autoSpaceDN w:val="0"/>
              <w:adjustRightInd w:val="0"/>
              <w:snapToGrid w:val="0"/>
              <w:jc w:val="center"/>
              <w:rPr>
                <w:sz w:val="20"/>
                <w:szCs w:val="20"/>
              </w:rPr>
            </w:pPr>
            <w:r>
              <w:rPr>
                <w:rFonts w:hint="eastAsia"/>
                <w:sz w:val="20"/>
                <w:szCs w:val="20"/>
              </w:rPr>
              <w:t>4</w:t>
            </w:r>
          </w:p>
        </w:tc>
        <w:tc>
          <w:tcPr>
            <w:tcW w:w="916" w:type="dxa"/>
          </w:tcPr>
          <w:p w14:paraId="07FCE4BA" w14:textId="77777777" w:rsidR="00103B72" w:rsidRDefault="00103B72" w:rsidP="007067FC">
            <w:pPr>
              <w:autoSpaceDE w:val="0"/>
              <w:autoSpaceDN w:val="0"/>
              <w:adjustRightInd w:val="0"/>
              <w:snapToGrid w:val="0"/>
              <w:jc w:val="center"/>
              <w:rPr>
                <w:rFonts w:hint="eastAsia"/>
                <w:sz w:val="20"/>
                <w:szCs w:val="20"/>
              </w:rPr>
            </w:pPr>
            <w:r>
              <w:rPr>
                <w:rFonts w:hint="eastAsia"/>
                <w:sz w:val="20"/>
                <w:szCs w:val="20"/>
              </w:rPr>
              <w:t>5</w:t>
            </w:r>
          </w:p>
        </w:tc>
        <w:tc>
          <w:tcPr>
            <w:tcW w:w="1123" w:type="dxa"/>
          </w:tcPr>
          <w:p w14:paraId="0BDF69E6" w14:textId="77777777" w:rsidR="00103B72" w:rsidRDefault="00103B72" w:rsidP="007067FC">
            <w:pPr>
              <w:autoSpaceDE w:val="0"/>
              <w:autoSpaceDN w:val="0"/>
              <w:adjustRightInd w:val="0"/>
              <w:snapToGrid w:val="0"/>
              <w:jc w:val="center"/>
              <w:rPr>
                <w:sz w:val="20"/>
                <w:szCs w:val="20"/>
              </w:rPr>
            </w:pPr>
            <w:r>
              <w:rPr>
                <w:rFonts w:hint="eastAsia"/>
                <w:sz w:val="20"/>
                <w:szCs w:val="20"/>
              </w:rPr>
              <w:t>6</w:t>
            </w:r>
          </w:p>
        </w:tc>
        <w:tc>
          <w:tcPr>
            <w:tcW w:w="1359" w:type="dxa"/>
          </w:tcPr>
          <w:p w14:paraId="14EE5B1D" w14:textId="77777777" w:rsidR="00103B72" w:rsidRDefault="00103B72" w:rsidP="007067FC">
            <w:pPr>
              <w:autoSpaceDE w:val="0"/>
              <w:autoSpaceDN w:val="0"/>
              <w:adjustRightInd w:val="0"/>
              <w:snapToGrid w:val="0"/>
              <w:jc w:val="center"/>
              <w:rPr>
                <w:sz w:val="20"/>
                <w:szCs w:val="20"/>
              </w:rPr>
            </w:pPr>
            <w:r>
              <w:rPr>
                <w:rFonts w:hint="eastAsia"/>
                <w:sz w:val="20"/>
                <w:szCs w:val="20"/>
              </w:rPr>
              <w:t>7</w:t>
            </w:r>
          </w:p>
        </w:tc>
        <w:tc>
          <w:tcPr>
            <w:tcW w:w="1418" w:type="dxa"/>
          </w:tcPr>
          <w:p w14:paraId="172A2575" w14:textId="77777777" w:rsidR="00103B72" w:rsidRDefault="00103B72" w:rsidP="007067FC">
            <w:pPr>
              <w:autoSpaceDE w:val="0"/>
              <w:autoSpaceDN w:val="0"/>
              <w:adjustRightInd w:val="0"/>
              <w:snapToGrid w:val="0"/>
              <w:jc w:val="center"/>
              <w:rPr>
                <w:rFonts w:hint="eastAsia"/>
                <w:sz w:val="20"/>
                <w:szCs w:val="20"/>
              </w:rPr>
            </w:pPr>
            <w:r>
              <w:rPr>
                <w:rFonts w:hint="eastAsia"/>
                <w:sz w:val="20"/>
                <w:szCs w:val="20"/>
              </w:rPr>
              <w:t>8</w:t>
            </w:r>
          </w:p>
        </w:tc>
        <w:tc>
          <w:tcPr>
            <w:tcW w:w="1671" w:type="dxa"/>
          </w:tcPr>
          <w:p w14:paraId="46EBB5BF" w14:textId="77777777" w:rsidR="00103B72" w:rsidRDefault="00103B72" w:rsidP="007067FC">
            <w:pPr>
              <w:autoSpaceDE w:val="0"/>
              <w:autoSpaceDN w:val="0"/>
              <w:adjustRightInd w:val="0"/>
              <w:snapToGrid w:val="0"/>
              <w:jc w:val="center"/>
              <w:rPr>
                <w:sz w:val="20"/>
                <w:szCs w:val="20"/>
              </w:rPr>
            </w:pPr>
            <w:r>
              <w:rPr>
                <w:rFonts w:hint="eastAsia"/>
                <w:sz w:val="20"/>
                <w:szCs w:val="20"/>
              </w:rPr>
              <w:t>9</w:t>
            </w:r>
          </w:p>
        </w:tc>
      </w:tr>
      <w:tr w:rsidR="00103B72" w14:paraId="21E9CBE5" w14:textId="77777777" w:rsidTr="007067FC">
        <w:trPr>
          <w:trHeight w:val="243"/>
          <w:jc w:val="center"/>
        </w:trPr>
        <w:tc>
          <w:tcPr>
            <w:tcW w:w="811" w:type="dxa"/>
          </w:tcPr>
          <w:p w14:paraId="60081227" w14:textId="77777777" w:rsidR="00103B72" w:rsidRDefault="00103B72" w:rsidP="007067FC">
            <w:pPr>
              <w:autoSpaceDE w:val="0"/>
              <w:autoSpaceDN w:val="0"/>
              <w:adjustRightInd w:val="0"/>
              <w:snapToGrid w:val="0"/>
              <w:jc w:val="center"/>
              <w:rPr>
                <w:sz w:val="20"/>
                <w:szCs w:val="20"/>
              </w:rPr>
            </w:pPr>
            <w:r>
              <w:rPr>
                <w:rFonts w:hint="eastAsia"/>
                <w:sz w:val="20"/>
                <w:szCs w:val="20"/>
              </w:rPr>
              <w:t>1</w:t>
            </w:r>
          </w:p>
        </w:tc>
        <w:tc>
          <w:tcPr>
            <w:tcW w:w="333" w:type="dxa"/>
          </w:tcPr>
          <w:p w14:paraId="30AD5C3A" w14:textId="77777777" w:rsidR="00103B72" w:rsidRDefault="00103B72" w:rsidP="007067FC">
            <w:pPr>
              <w:autoSpaceDE w:val="0"/>
              <w:autoSpaceDN w:val="0"/>
              <w:adjustRightInd w:val="0"/>
              <w:snapToGrid w:val="0"/>
              <w:jc w:val="center"/>
              <w:rPr>
                <w:sz w:val="20"/>
                <w:szCs w:val="20"/>
              </w:rPr>
            </w:pPr>
            <w:r>
              <w:rPr>
                <w:rFonts w:hint="eastAsia"/>
                <w:sz w:val="20"/>
                <w:szCs w:val="20"/>
              </w:rPr>
              <w:t>0</w:t>
            </w:r>
          </w:p>
        </w:tc>
        <w:tc>
          <w:tcPr>
            <w:tcW w:w="491" w:type="dxa"/>
          </w:tcPr>
          <w:p w14:paraId="05B7F2CB"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,0</w:t>
            </w:r>
          </w:p>
        </w:tc>
        <w:tc>
          <w:tcPr>
            <w:tcW w:w="648" w:type="dxa"/>
          </w:tcPr>
          <w:p w14:paraId="7CEA016D"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,0,0</w:t>
            </w:r>
          </w:p>
        </w:tc>
        <w:tc>
          <w:tcPr>
            <w:tcW w:w="806" w:type="dxa"/>
          </w:tcPr>
          <w:p w14:paraId="3845AED4"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,0,0,0</w:t>
            </w:r>
          </w:p>
        </w:tc>
        <w:tc>
          <w:tcPr>
            <w:tcW w:w="916" w:type="dxa"/>
          </w:tcPr>
          <w:p w14:paraId="6450DB26" w14:textId="77777777" w:rsidR="00103B72" w:rsidRDefault="00103B72" w:rsidP="007067FC">
            <w:pPr>
              <w:autoSpaceDE w:val="0"/>
              <w:autoSpaceDN w:val="0"/>
              <w:adjustRightInd w:val="0"/>
              <w:snapToGrid w:val="0"/>
              <w:jc w:val="center"/>
              <w:rPr>
                <w:rFonts w:hint="eastAsia"/>
                <w:sz w:val="20"/>
                <w:szCs w:val="20"/>
              </w:rPr>
            </w:pPr>
            <w:r>
              <w:rPr>
                <w:rFonts w:hint="eastAsia"/>
                <w:sz w:val="20"/>
                <w:szCs w:val="20"/>
              </w:rPr>
              <w:t>0</w:t>
            </w:r>
            <w:r>
              <w:rPr>
                <w:sz w:val="20"/>
                <w:szCs w:val="20"/>
              </w:rPr>
              <w:t>,0,0,0,0</w:t>
            </w:r>
          </w:p>
        </w:tc>
        <w:tc>
          <w:tcPr>
            <w:tcW w:w="1123" w:type="dxa"/>
          </w:tcPr>
          <w:p w14:paraId="0CF41C5F"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,0,0,0,0,0</w:t>
            </w:r>
          </w:p>
        </w:tc>
        <w:tc>
          <w:tcPr>
            <w:tcW w:w="1359" w:type="dxa"/>
          </w:tcPr>
          <w:p w14:paraId="0BF11AA4"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,0,0,0,0,0,0</w:t>
            </w:r>
          </w:p>
        </w:tc>
        <w:tc>
          <w:tcPr>
            <w:tcW w:w="1418" w:type="dxa"/>
          </w:tcPr>
          <w:p w14:paraId="3B97CCE9" w14:textId="77777777" w:rsidR="00103B72" w:rsidRDefault="00103B72" w:rsidP="007067FC">
            <w:pPr>
              <w:autoSpaceDE w:val="0"/>
              <w:autoSpaceDN w:val="0"/>
              <w:adjustRightInd w:val="0"/>
              <w:snapToGrid w:val="0"/>
              <w:jc w:val="center"/>
              <w:rPr>
                <w:rFonts w:hint="eastAsia"/>
                <w:sz w:val="20"/>
                <w:szCs w:val="20"/>
              </w:rPr>
            </w:pPr>
            <w:r>
              <w:rPr>
                <w:rFonts w:hint="eastAsia"/>
                <w:sz w:val="20"/>
                <w:szCs w:val="20"/>
              </w:rPr>
              <w:t>0</w:t>
            </w:r>
            <w:r>
              <w:rPr>
                <w:sz w:val="20"/>
                <w:szCs w:val="20"/>
              </w:rPr>
              <w:t>,0,0,0,0,0,0,0</w:t>
            </w:r>
          </w:p>
        </w:tc>
        <w:tc>
          <w:tcPr>
            <w:tcW w:w="1671" w:type="dxa"/>
          </w:tcPr>
          <w:p w14:paraId="499CDD7C"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,0,0,0,0,0,0,0,0</w:t>
            </w:r>
          </w:p>
        </w:tc>
      </w:tr>
      <w:tr w:rsidR="00103B72" w14:paraId="14BCE2C8" w14:textId="77777777" w:rsidTr="007067FC">
        <w:trPr>
          <w:trHeight w:val="243"/>
          <w:jc w:val="center"/>
        </w:trPr>
        <w:tc>
          <w:tcPr>
            <w:tcW w:w="811" w:type="dxa"/>
          </w:tcPr>
          <w:p w14:paraId="213FCE9C" w14:textId="77777777" w:rsidR="00103B72" w:rsidRDefault="00103B72" w:rsidP="007067FC">
            <w:pPr>
              <w:autoSpaceDE w:val="0"/>
              <w:autoSpaceDN w:val="0"/>
              <w:adjustRightInd w:val="0"/>
              <w:snapToGrid w:val="0"/>
              <w:jc w:val="center"/>
              <w:rPr>
                <w:sz w:val="20"/>
                <w:szCs w:val="20"/>
              </w:rPr>
            </w:pPr>
            <w:r>
              <w:rPr>
                <w:rFonts w:hint="eastAsia"/>
                <w:sz w:val="20"/>
                <w:szCs w:val="20"/>
              </w:rPr>
              <w:t>2</w:t>
            </w:r>
          </w:p>
        </w:tc>
        <w:tc>
          <w:tcPr>
            <w:tcW w:w="333" w:type="dxa"/>
          </w:tcPr>
          <w:p w14:paraId="27E5F5EA" w14:textId="77777777" w:rsidR="00103B72" w:rsidRDefault="00103B72" w:rsidP="007067FC">
            <w:pPr>
              <w:autoSpaceDE w:val="0"/>
              <w:autoSpaceDN w:val="0"/>
              <w:adjustRightInd w:val="0"/>
              <w:snapToGrid w:val="0"/>
              <w:jc w:val="center"/>
              <w:rPr>
                <w:sz w:val="20"/>
                <w:szCs w:val="20"/>
              </w:rPr>
            </w:pPr>
            <w:r>
              <w:rPr>
                <w:rFonts w:hint="eastAsia"/>
                <w:sz w:val="20"/>
                <w:szCs w:val="20"/>
              </w:rPr>
              <w:t>0</w:t>
            </w:r>
          </w:p>
        </w:tc>
        <w:tc>
          <w:tcPr>
            <w:tcW w:w="491" w:type="dxa"/>
          </w:tcPr>
          <w:p w14:paraId="3C17D12C"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,1</w:t>
            </w:r>
          </w:p>
        </w:tc>
        <w:tc>
          <w:tcPr>
            <w:tcW w:w="648" w:type="dxa"/>
          </w:tcPr>
          <w:p w14:paraId="78C0638A"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,1,0</w:t>
            </w:r>
          </w:p>
        </w:tc>
        <w:tc>
          <w:tcPr>
            <w:tcW w:w="806" w:type="dxa"/>
          </w:tcPr>
          <w:p w14:paraId="07B7AE2E"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,1,0,1</w:t>
            </w:r>
          </w:p>
        </w:tc>
        <w:tc>
          <w:tcPr>
            <w:tcW w:w="916" w:type="dxa"/>
          </w:tcPr>
          <w:p w14:paraId="2CA1D6BB" w14:textId="77777777" w:rsidR="00103B72" w:rsidRDefault="00103B72" w:rsidP="007067FC">
            <w:pPr>
              <w:autoSpaceDE w:val="0"/>
              <w:autoSpaceDN w:val="0"/>
              <w:adjustRightInd w:val="0"/>
              <w:snapToGrid w:val="0"/>
              <w:jc w:val="center"/>
              <w:rPr>
                <w:rFonts w:hint="eastAsia"/>
                <w:sz w:val="20"/>
                <w:szCs w:val="20"/>
              </w:rPr>
            </w:pPr>
            <w:r>
              <w:rPr>
                <w:rFonts w:hint="eastAsia"/>
                <w:sz w:val="20"/>
                <w:szCs w:val="20"/>
              </w:rPr>
              <w:t>0</w:t>
            </w:r>
            <w:r>
              <w:rPr>
                <w:sz w:val="20"/>
                <w:szCs w:val="20"/>
              </w:rPr>
              <w:t>,1,0,1,0</w:t>
            </w:r>
          </w:p>
        </w:tc>
        <w:tc>
          <w:tcPr>
            <w:tcW w:w="1123" w:type="dxa"/>
          </w:tcPr>
          <w:p w14:paraId="57B78A5D"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,1,0,1,0,1</w:t>
            </w:r>
          </w:p>
        </w:tc>
        <w:tc>
          <w:tcPr>
            <w:tcW w:w="1359" w:type="dxa"/>
          </w:tcPr>
          <w:p w14:paraId="37440819"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,1,0,1,0,1,0</w:t>
            </w:r>
          </w:p>
        </w:tc>
        <w:tc>
          <w:tcPr>
            <w:tcW w:w="1418" w:type="dxa"/>
          </w:tcPr>
          <w:p w14:paraId="47F779A7" w14:textId="77777777" w:rsidR="00103B72" w:rsidRDefault="00103B72" w:rsidP="007067FC">
            <w:pPr>
              <w:autoSpaceDE w:val="0"/>
              <w:autoSpaceDN w:val="0"/>
              <w:adjustRightInd w:val="0"/>
              <w:snapToGrid w:val="0"/>
              <w:jc w:val="center"/>
              <w:rPr>
                <w:rFonts w:hint="eastAsia"/>
                <w:sz w:val="20"/>
                <w:szCs w:val="20"/>
              </w:rPr>
            </w:pPr>
            <w:r>
              <w:rPr>
                <w:rFonts w:hint="eastAsia"/>
                <w:sz w:val="20"/>
                <w:szCs w:val="20"/>
              </w:rPr>
              <w:t>0</w:t>
            </w:r>
            <w:r>
              <w:rPr>
                <w:sz w:val="20"/>
                <w:szCs w:val="20"/>
              </w:rPr>
              <w:t>,1,0,1,</w:t>
            </w:r>
            <w:r>
              <w:rPr>
                <w:rFonts w:hint="eastAsia"/>
                <w:sz w:val="20"/>
                <w:szCs w:val="20"/>
              </w:rPr>
              <w:t>0</w:t>
            </w:r>
            <w:r>
              <w:rPr>
                <w:sz w:val="20"/>
                <w:szCs w:val="20"/>
              </w:rPr>
              <w:t>,1,0,1</w:t>
            </w:r>
          </w:p>
        </w:tc>
        <w:tc>
          <w:tcPr>
            <w:tcW w:w="1671" w:type="dxa"/>
          </w:tcPr>
          <w:p w14:paraId="7C02DBF3"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,1,0,1,</w:t>
            </w:r>
            <w:r>
              <w:rPr>
                <w:rFonts w:hint="eastAsia"/>
                <w:sz w:val="20"/>
                <w:szCs w:val="20"/>
              </w:rPr>
              <w:t>0</w:t>
            </w:r>
            <w:r>
              <w:rPr>
                <w:sz w:val="20"/>
                <w:szCs w:val="20"/>
              </w:rPr>
              <w:t>,1,0,1,0</w:t>
            </w:r>
          </w:p>
        </w:tc>
      </w:tr>
      <w:tr w:rsidR="00103B72" w14:paraId="2ECCD684" w14:textId="77777777" w:rsidTr="007067FC">
        <w:trPr>
          <w:trHeight w:val="243"/>
          <w:jc w:val="center"/>
        </w:trPr>
        <w:tc>
          <w:tcPr>
            <w:tcW w:w="811" w:type="dxa"/>
          </w:tcPr>
          <w:p w14:paraId="2D54BC8B" w14:textId="77777777" w:rsidR="00103B72" w:rsidRDefault="00103B72" w:rsidP="007067FC">
            <w:pPr>
              <w:autoSpaceDE w:val="0"/>
              <w:autoSpaceDN w:val="0"/>
              <w:adjustRightInd w:val="0"/>
              <w:snapToGrid w:val="0"/>
              <w:jc w:val="center"/>
              <w:rPr>
                <w:sz w:val="20"/>
                <w:szCs w:val="20"/>
              </w:rPr>
            </w:pPr>
            <w:r>
              <w:rPr>
                <w:rFonts w:hint="eastAsia"/>
                <w:sz w:val="20"/>
                <w:szCs w:val="20"/>
              </w:rPr>
              <w:t>4</w:t>
            </w:r>
          </w:p>
        </w:tc>
        <w:tc>
          <w:tcPr>
            <w:tcW w:w="333" w:type="dxa"/>
          </w:tcPr>
          <w:p w14:paraId="26D1E894" w14:textId="77777777" w:rsidR="00103B72" w:rsidRDefault="00103B72" w:rsidP="007067FC">
            <w:pPr>
              <w:autoSpaceDE w:val="0"/>
              <w:autoSpaceDN w:val="0"/>
              <w:adjustRightInd w:val="0"/>
              <w:snapToGrid w:val="0"/>
              <w:jc w:val="center"/>
              <w:rPr>
                <w:sz w:val="20"/>
                <w:szCs w:val="20"/>
              </w:rPr>
            </w:pPr>
            <w:r>
              <w:rPr>
                <w:rFonts w:hint="eastAsia"/>
                <w:sz w:val="20"/>
                <w:szCs w:val="20"/>
              </w:rPr>
              <w:t>0</w:t>
            </w:r>
          </w:p>
        </w:tc>
        <w:tc>
          <w:tcPr>
            <w:tcW w:w="491" w:type="dxa"/>
          </w:tcPr>
          <w:p w14:paraId="5DD44590"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,2</w:t>
            </w:r>
          </w:p>
        </w:tc>
        <w:tc>
          <w:tcPr>
            <w:tcW w:w="648" w:type="dxa"/>
          </w:tcPr>
          <w:p w14:paraId="337D9050" w14:textId="77777777" w:rsidR="00103B72" w:rsidRDefault="00103B72" w:rsidP="007067FC">
            <w:pPr>
              <w:autoSpaceDE w:val="0"/>
              <w:autoSpaceDN w:val="0"/>
              <w:adjustRightInd w:val="0"/>
              <w:snapToGrid w:val="0"/>
              <w:jc w:val="center"/>
              <w:rPr>
                <w:sz w:val="20"/>
                <w:szCs w:val="20"/>
              </w:rPr>
            </w:pPr>
            <w:r>
              <w:rPr>
                <w:rFonts w:hint="eastAsia"/>
                <w:sz w:val="20"/>
                <w:szCs w:val="20"/>
              </w:rPr>
              <w:t>-</w:t>
            </w:r>
          </w:p>
        </w:tc>
        <w:tc>
          <w:tcPr>
            <w:tcW w:w="806" w:type="dxa"/>
          </w:tcPr>
          <w:p w14:paraId="73160F39"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,2,1,3</w:t>
            </w:r>
          </w:p>
        </w:tc>
        <w:tc>
          <w:tcPr>
            <w:tcW w:w="916" w:type="dxa"/>
          </w:tcPr>
          <w:p w14:paraId="3052E675" w14:textId="77777777" w:rsidR="00103B72" w:rsidRDefault="00103B72" w:rsidP="007067FC">
            <w:pPr>
              <w:autoSpaceDE w:val="0"/>
              <w:autoSpaceDN w:val="0"/>
              <w:adjustRightInd w:val="0"/>
              <w:snapToGrid w:val="0"/>
              <w:jc w:val="center"/>
              <w:rPr>
                <w:rFonts w:hint="eastAsia"/>
                <w:sz w:val="20"/>
                <w:szCs w:val="20"/>
              </w:rPr>
            </w:pPr>
            <w:r>
              <w:rPr>
                <w:rFonts w:hint="eastAsia"/>
                <w:sz w:val="20"/>
                <w:szCs w:val="20"/>
              </w:rPr>
              <w:t>0</w:t>
            </w:r>
            <w:r>
              <w:rPr>
                <w:sz w:val="20"/>
                <w:szCs w:val="20"/>
              </w:rPr>
              <w:t>,2,1,3,0</w:t>
            </w:r>
          </w:p>
        </w:tc>
        <w:tc>
          <w:tcPr>
            <w:tcW w:w="1123" w:type="dxa"/>
          </w:tcPr>
          <w:p w14:paraId="775FEDF1"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,2,1,3,0,2</w:t>
            </w:r>
          </w:p>
        </w:tc>
        <w:tc>
          <w:tcPr>
            <w:tcW w:w="1359" w:type="dxa"/>
          </w:tcPr>
          <w:p w14:paraId="363835C8"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,2,1,3,0,2,1</w:t>
            </w:r>
          </w:p>
        </w:tc>
        <w:tc>
          <w:tcPr>
            <w:tcW w:w="1418" w:type="dxa"/>
          </w:tcPr>
          <w:p w14:paraId="2573FD9E" w14:textId="77777777" w:rsidR="00103B72" w:rsidRDefault="00103B72" w:rsidP="007067FC">
            <w:pPr>
              <w:autoSpaceDE w:val="0"/>
              <w:autoSpaceDN w:val="0"/>
              <w:adjustRightInd w:val="0"/>
              <w:snapToGrid w:val="0"/>
              <w:jc w:val="center"/>
              <w:rPr>
                <w:rFonts w:hint="eastAsia"/>
                <w:sz w:val="20"/>
                <w:szCs w:val="20"/>
              </w:rPr>
            </w:pPr>
            <w:r>
              <w:rPr>
                <w:rFonts w:hint="eastAsia"/>
                <w:sz w:val="20"/>
                <w:szCs w:val="20"/>
              </w:rPr>
              <w:t>0</w:t>
            </w:r>
            <w:r>
              <w:rPr>
                <w:sz w:val="20"/>
                <w:szCs w:val="20"/>
              </w:rPr>
              <w:t>,2,1,3,</w:t>
            </w:r>
            <w:r>
              <w:rPr>
                <w:rFonts w:hint="eastAsia"/>
                <w:sz w:val="20"/>
                <w:szCs w:val="20"/>
              </w:rPr>
              <w:t>0</w:t>
            </w:r>
            <w:r>
              <w:rPr>
                <w:sz w:val="20"/>
                <w:szCs w:val="20"/>
              </w:rPr>
              <w:t>,2,1,3</w:t>
            </w:r>
          </w:p>
        </w:tc>
        <w:tc>
          <w:tcPr>
            <w:tcW w:w="1671" w:type="dxa"/>
          </w:tcPr>
          <w:p w14:paraId="6DD56692"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,2,1,3,</w:t>
            </w:r>
            <w:r>
              <w:rPr>
                <w:rFonts w:hint="eastAsia"/>
                <w:sz w:val="20"/>
                <w:szCs w:val="20"/>
              </w:rPr>
              <w:t>0</w:t>
            </w:r>
            <w:r>
              <w:rPr>
                <w:sz w:val="20"/>
                <w:szCs w:val="20"/>
              </w:rPr>
              <w:t>,2,1,3,0</w:t>
            </w:r>
          </w:p>
        </w:tc>
      </w:tr>
      <w:tr w:rsidR="00103B72" w14:paraId="2C658717" w14:textId="77777777" w:rsidTr="007067FC">
        <w:trPr>
          <w:trHeight w:val="243"/>
          <w:jc w:val="center"/>
        </w:trPr>
        <w:tc>
          <w:tcPr>
            <w:tcW w:w="811" w:type="dxa"/>
          </w:tcPr>
          <w:p w14:paraId="034E59F4" w14:textId="77777777" w:rsidR="00103B72" w:rsidRDefault="00103B72" w:rsidP="007067FC">
            <w:pPr>
              <w:autoSpaceDE w:val="0"/>
              <w:autoSpaceDN w:val="0"/>
              <w:adjustRightInd w:val="0"/>
              <w:snapToGrid w:val="0"/>
              <w:jc w:val="center"/>
              <w:rPr>
                <w:sz w:val="20"/>
                <w:szCs w:val="20"/>
              </w:rPr>
            </w:pPr>
            <w:r>
              <w:rPr>
                <w:rFonts w:hint="eastAsia"/>
                <w:sz w:val="20"/>
                <w:szCs w:val="20"/>
              </w:rPr>
              <w:t>6</w:t>
            </w:r>
          </w:p>
        </w:tc>
        <w:tc>
          <w:tcPr>
            <w:tcW w:w="333" w:type="dxa"/>
          </w:tcPr>
          <w:p w14:paraId="6FDD8A81" w14:textId="77777777" w:rsidR="00103B72" w:rsidRDefault="00103B72" w:rsidP="007067FC">
            <w:pPr>
              <w:autoSpaceDE w:val="0"/>
              <w:autoSpaceDN w:val="0"/>
              <w:adjustRightInd w:val="0"/>
              <w:snapToGrid w:val="0"/>
              <w:jc w:val="center"/>
              <w:rPr>
                <w:sz w:val="20"/>
                <w:szCs w:val="20"/>
              </w:rPr>
            </w:pPr>
            <w:r>
              <w:rPr>
                <w:rFonts w:hint="eastAsia"/>
                <w:sz w:val="20"/>
                <w:szCs w:val="20"/>
              </w:rPr>
              <w:t>0</w:t>
            </w:r>
          </w:p>
        </w:tc>
        <w:tc>
          <w:tcPr>
            <w:tcW w:w="491" w:type="dxa"/>
          </w:tcPr>
          <w:p w14:paraId="21175ECB"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,3</w:t>
            </w:r>
          </w:p>
        </w:tc>
        <w:tc>
          <w:tcPr>
            <w:tcW w:w="648" w:type="dxa"/>
          </w:tcPr>
          <w:p w14:paraId="189C59C1" w14:textId="77777777" w:rsidR="00103B72" w:rsidRDefault="00103B72" w:rsidP="007067FC">
            <w:pPr>
              <w:autoSpaceDE w:val="0"/>
              <w:autoSpaceDN w:val="0"/>
              <w:adjustRightInd w:val="0"/>
              <w:snapToGrid w:val="0"/>
              <w:jc w:val="center"/>
              <w:rPr>
                <w:sz w:val="20"/>
                <w:szCs w:val="20"/>
              </w:rPr>
            </w:pPr>
            <w:r>
              <w:rPr>
                <w:sz w:val="20"/>
                <w:szCs w:val="20"/>
              </w:rPr>
              <w:t>-</w:t>
            </w:r>
          </w:p>
        </w:tc>
        <w:tc>
          <w:tcPr>
            <w:tcW w:w="806" w:type="dxa"/>
          </w:tcPr>
          <w:p w14:paraId="412C09F2" w14:textId="77777777" w:rsidR="00103B72" w:rsidRDefault="00103B72" w:rsidP="007067FC">
            <w:pPr>
              <w:autoSpaceDE w:val="0"/>
              <w:autoSpaceDN w:val="0"/>
              <w:adjustRightInd w:val="0"/>
              <w:snapToGrid w:val="0"/>
              <w:jc w:val="center"/>
              <w:rPr>
                <w:sz w:val="20"/>
                <w:szCs w:val="20"/>
              </w:rPr>
            </w:pPr>
            <w:r>
              <w:rPr>
                <w:rFonts w:hint="eastAsia"/>
                <w:sz w:val="20"/>
                <w:szCs w:val="20"/>
              </w:rPr>
              <w:t>-</w:t>
            </w:r>
          </w:p>
        </w:tc>
        <w:tc>
          <w:tcPr>
            <w:tcW w:w="916" w:type="dxa"/>
          </w:tcPr>
          <w:p w14:paraId="518651AB" w14:textId="77777777" w:rsidR="00103B72" w:rsidRDefault="00103B72" w:rsidP="007067FC">
            <w:pPr>
              <w:autoSpaceDE w:val="0"/>
              <w:autoSpaceDN w:val="0"/>
              <w:adjustRightInd w:val="0"/>
              <w:snapToGrid w:val="0"/>
              <w:jc w:val="center"/>
              <w:rPr>
                <w:rFonts w:hint="eastAsia"/>
                <w:sz w:val="20"/>
                <w:szCs w:val="20"/>
              </w:rPr>
            </w:pPr>
            <w:r>
              <w:rPr>
                <w:rFonts w:hint="eastAsia"/>
                <w:sz w:val="20"/>
                <w:szCs w:val="20"/>
              </w:rPr>
              <w:t>-</w:t>
            </w:r>
          </w:p>
        </w:tc>
        <w:tc>
          <w:tcPr>
            <w:tcW w:w="1123" w:type="dxa"/>
          </w:tcPr>
          <w:p w14:paraId="28F7F546"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,3,1,4,2,5</w:t>
            </w:r>
          </w:p>
        </w:tc>
        <w:tc>
          <w:tcPr>
            <w:tcW w:w="1359" w:type="dxa"/>
          </w:tcPr>
          <w:p w14:paraId="4B894456"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,3,1,4,2,5,0</w:t>
            </w:r>
          </w:p>
        </w:tc>
        <w:tc>
          <w:tcPr>
            <w:tcW w:w="1418" w:type="dxa"/>
          </w:tcPr>
          <w:p w14:paraId="6C0F8323" w14:textId="77777777" w:rsidR="00103B72" w:rsidRDefault="00103B72" w:rsidP="007067FC">
            <w:pPr>
              <w:autoSpaceDE w:val="0"/>
              <w:autoSpaceDN w:val="0"/>
              <w:adjustRightInd w:val="0"/>
              <w:snapToGrid w:val="0"/>
              <w:jc w:val="center"/>
              <w:rPr>
                <w:rFonts w:hint="eastAsia"/>
                <w:sz w:val="20"/>
                <w:szCs w:val="20"/>
              </w:rPr>
            </w:pPr>
            <w:r>
              <w:rPr>
                <w:rFonts w:hint="eastAsia"/>
                <w:sz w:val="20"/>
                <w:szCs w:val="20"/>
              </w:rPr>
              <w:t>0</w:t>
            </w:r>
            <w:r>
              <w:rPr>
                <w:sz w:val="20"/>
                <w:szCs w:val="20"/>
              </w:rPr>
              <w:t>,3,1,4,2,5,0,3</w:t>
            </w:r>
          </w:p>
        </w:tc>
        <w:tc>
          <w:tcPr>
            <w:tcW w:w="1671" w:type="dxa"/>
          </w:tcPr>
          <w:p w14:paraId="2A26C523"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,3,1,4,2,5,0,3,1</w:t>
            </w:r>
          </w:p>
        </w:tc>
      </w:tr>
      <w:tr w:rsidR="00103B72" w14:paraId="39393919" w14:textId="77777777" w:rsidTr="007067FC">
        <w:trPr>
          <w:trHeight w:val="243"/>
          <w:jc w:val="center"/>
        </w:trPr>
        <w:tc>
          <w:tcPr>
            <w:tcW w:w="811" w:type="dxa"/>
          </w:tcPr>
          <w:p w14:paraId="4DFC39BF" w14:textId="77777777" w:rsidR="00103B72" w:rsidRDefault="00103B72" w:rsidP="007067FC">
            <w:pPr>
              <w:autoSpaceDE w:val="0"/>
              <w:autoSpaceDN w:val="0"/>
              <w:adjustRightInd w:val="0"/>
              <w:snapToGrid w:val="0"/>
              <w:jc w:val="center"/>
              <w:rPr>
                <w:sz w:val="20"/>
                <w:szCs w:val="20"/>
              </w:rPr>
            </w:pPr>
            <w:r>
              <w:rPr>
                <w:rFonts w:hint="eastAsia"/>
                <w:sz w:val="20"/>
                <w:szCs w:val="20"/>
              </w:rPr>
              <w:t>8</w:t>
            </w:r>
          </w:p>
        </w:tc>
        <w:tc>
          <w:tcPr>
            <w:tcW w:w="333" w:type="dxa"/>
          </w:tcPr>
          <w:p w14:paraId="60403DA9" w14:textId="77777777" w:rsidR="00103B72" w:rsidRDefault="00103B72" w:rsidP="007067FC">
            <w:pPr>
              <w:autoSpaceDE w:val="0"/>
              <w:autoSpaceDN w:val="0"/>
              <w:adjustRightInd w:val="0"/>
              <w:snapToGrid w:val="0"/>
              <w:jc w:val="center"/>
              <w:rPr>
                <w:sz w:val="20"/>
                <w:szCs w:val="20"/>
              </w:rPr>
            </w:pPr>
            <w:r>
              <w:rPr>
                <w:rFonts w:hint="eastAsia"/>
                <w:sz w:val="20"/>
                <w:szCs w:val="20"/>
              </w:rPr>
              <w:t>0</w:t>
            </w:r>
          </w:p>
        </w:tc>
        <w:tc>
          <w:tcPr>
            <w:tcW w:w="491" w:type="dxa"/>
          </w:tcPr>
          <w:p w14:paraId="1B8A5E1B" w14:textId="77777777" w:rsidR="00103B72" w:rsidRDefault="00103B72" w:rsidP="007067FC">
            <w:pPr>
              <w:autoSpaceDE w:val="0"/>
              <w:autoSpaceDN w:val="0"/>
              <w:adjustRightInd w:val="0"/>
              <w:snapToGrid w:val="0"/>
              <w:jc w:val="center"/>
              <w:rPr>
                <w:sz w:val="20"/>
                <w:szCs w:val="20"/>
              </w:rPr>
            </w:pPr>
            <w:r>
              <w:rPr>
                <w:rFonts w:hint="eastAsia"/>
                <w:sz w:val="20"/>
                <w:szCs w:val="20"/>
              </w:rPr>
              <w:t>-</w:t>
            </w:r>
          </w:p>
        </w:tc>
        <w:tc>
          <w:tcPr>
            <w:tcW w:w="648" w:type="dxa"/>
          </w:tcPr>
          <w:p w14:paraId="2648DFE4" w14:textId="77777777" w:rsidR="00103B72" w:rsidRDefault="00103B72" w:rsidP="007067FC">
            <w:pPr>
              <w:autoSpaceDE w:val="0"/>
              <w:autoSpaceDN w:val="0"/>
              <w:adjustRightInd w:val="0"/>
              <w:snapToGrid w:val="0"/>
              <w:jc w:val="center"/>
              <w:rPr>
                <w:sz w:val="20"/>
                <w:szCs w:val="20"/>
              </w:rPr>
            </w:pPr>
            <w:r>
              <w:rPr>
                <w:rFonts w:hint="eastAsia"/>
                <w:sz w:val="20"/>
                <w:szCs w:val="20"/>
              </w:rPr>
              <w:t>-</w:t>
            </w:r>
          </w:p>
        </w:tc>
        <w:tc>
          <w:tcPr>
            <w:tcW w:w="806" w:type="dxa"/>
          </w:tcPr>
          <w:p w14:paraId="54C1FC80"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,4,2,6</w:t>
            </w:r>
          </w:p>
        </w:tc>
        <w:tc>
          <w:tcPr>
            <w:tcW w:w="916" w:type="dxa"/>
          </w:tcPr>
          <w:p w14:paraId="3100B010" w14:textId="77777777" w:rsidR="00103B72" w:rsidRDefault="00103B72" w:rsidP="007067FC">
            <w:pPr>
              <w:autoSpaceDE w:val="0"/>
              <w:autoSpaceDN w:val="0"/>
              <w:adjustRightInd w:val="0"/>
              <w:snapToGrid w:val="0"/>
              <w:jc w:val="center"/>
              <w:rPr>
                <w:rFonts w:hint="eastAsia"/>
                <w:sz w:val="20"/>
                <w:szCs w:val="20"/>
              </w:rPr>
            </w:pPr>
            <w:r>
              <w:rPr>
                <w:rFonts w:hint="eastAsia"/>
                <w:sz w:val="20"/>
                <w:szCs w:val="20"/>
              </w:rPr>
              <w:t>-</w:t>
            </w:r>
          </w:p>
        </w:tc>
        <w:tc>
          <w:tcPr>
            <w:tcW w:w="1123" w:type="dxa"/>
          </w:tcPr>
          <w:p w14:paraId="026F2F6E" w14:textId="77777777" w:rsidR="00103B72" w:rsidRDefault="00103B72" w:rsidP="007067FC">
            <w:pPr>
              <w:autoSpaceDE w:val="0"/>
              <w:autoSpaceDN w:val="0"/>
              <w:adjustRightInd w:val="0"/>
              <w:snapToGrid w:val="0"/>
              <w:jc w:val="center"/>
              <w:rPr>
                <w:sz w:val="20"/>
                <w:szCs w:val="20"/>
              </w:rPr>
            </w:pPr>
            <w:r>
              <w:rPr>
                <w:rFonts w:hint="eastAsia"/>
                <w:sz w:val="20"/>
                <w:szCs w:val="20"/>
              </w:rPr>
              <w:t>-</w:t>
            </w:r>
          </w:p>
        </w:tc>
        <w:tc>
          <w:tcPr>
            <w:tcW w:w="1359" w:type="dxa"/>
          </w:tcPr>
          <w:p w14:paraId="7E7B4BB9" w14:textId="77777777" w:rsidR="00103B72" w:rsidRDefault="00103B72" w:rsidP="007067FC">
            <w:pPr>
              <w:autoSpaceDE w:val="0"/>
              <w:autoSpaceDN w:val="0"/>
              <w:adjustRightInd w:val="0"/>
              <w:snapToGrid w:val="0"/>
              <w:jc w:val="center"/>
              <w:rPr>
                <w:sz w:val="20"/>
                <w:szCs w:val="20"/>
              </w:rPr>
            </w:pPr>
            <w:r>
              <w:rPr>
                <w:rFonts w:hint="eastAsia"/>
                <w:sz w:val="20"/>
                <w:szCs w:val="20"/>
              </w:rPr>
              <w:t>-</w:t>
            </w:r>
          </w:p>
        </w:tc>
        <w:tc>
          <w:tcPr>
            <w:tcW w:w="1418" w:type="dxa"/>
          </w:tcPr>
          <w:p w14:paraId="5B150453" w14:textId="77777777" w:rsidR="00103B72" w:rsidRDefault="00103B72" w:rsidP="007067FC">
            <w:pPr>
              <w:autoSpaceDE w:val="0"/>
              <w:autoSpaceDN w:val="0"/>
              <w:adjustRightInd w:val="0"/>
              <w:snapToGrid w:val="0"/>
              <w:jc w:val="center"/>
              <w:rPr>
                <w:rFonts w:hint="eastAsia"/>
                <w:sz w:val="20"/>
                <w:szCs w:val="20"/>
              </w:rPr>
            </w:pPr>
            <w:r>
              <w:rPr>
                <w:rFonts w:hint="eastAsia"/>
                <w:sz w:val="20"/>
                <w:szCs w:val="20"/>
              </w:rPr>
              <w:t>0</w:t>
            </w:r>
            <w:r>
              <w:rPr>
                <w:sz w:val="20"/>
                <w:szCs w:val="20"/>
              </w:rPr>
              <w:t>,4,2,6,1,5,3,7</w:t>
            </w:r>
          </w:p>
        </w:tc>
        <w:tc>
          <w:tcPr>
            <w:tcW w:w="1671" w:type="dxa"/>
          </w:tcPr>
          <w:p w14:paraId="5053C855" w14:textId="77777777" w:rsidR="00103B72" w:rsidRDefault="00103B72" w:rsidP="007067FC">
            <w:pPr>
              <w:autoSpaceDE w:val="0"/>
              <w:autoSpaceDN w:val="0"/>
              <w:adjustRightInd w:val="0"/>
              <w:snapToGrid w:val="0"/>
              <w:jc w:val="center"/>
              <w:rPr>
                <w:sz w:val="20"/>
                <w:szCs w:val="20"/>
              </w:rPr>
            </w:pPr>
            <w:r>
              <w:rPr>
                <w:rFonts w:hint="eastAsia"/>
                <w:sz w:val="20"/>
                <w:szCs w:val="20"/>
              </w:rPr>
              <w:t>0</w:t>
            </w:r>
            <w:r>
              <w:rPr>
                <w:sz w:val="20"/>
                <w:szCs w:val="20"/>
              </w:rPr>
              <w:t>,4,2,6,1,5,3,7,0</w:t>
            </w:r>
          </w:p>
        </w:tc>
      </w:tr>
      <w:tr w:rsidR="00103B72" w14:paraId="2ACFC95B" w14:textId="77777777" w:rsidTr="007067FC">
        <w:trPr>
          <w:trHeight w:val="243"/>
          <w:jc w:val="center"/>
        </w:trPr>
        <w:tc>
          <w:tcPr>
            <w:tcW w:w="811" w:type="dxa"/>
          </w:tcPr>
          <w:p w14:paraId="63505437" w14:textId="77777777" w:rsidR="00103B72" w:rsidRDefault="00103B72" w:rsidP="007067FC">
            <w:pPr>
              <w:autoSpaceDE w:val="0"/>
              <w:autoSpaceDN w:val="0"/>
              <w:adjustRightInd w:val="0"/>
              <w:snapToGrid w:val="0"/>
              <w:jc w:val="center"/>
              <w:rPr>
                <w:sz w:val="20"/>
                <w:szCs w:val="20"/>
              </w:rPr>
            </w:pPr>
            <w:r>
              <w:rPr>
                <w:rFonts w:hint="eastAsia"/>
                <w:sz w:val="20"/>
                <w:szCs w:val="20"/>
              </w:rPr>
              <w:t>1</w:t>
            </w:r>
            <w:r>
              <w:rPr>
                <w:sz w:val="20"/>
                <w:szCs w:val="20"/>
              </w:rPr>
              <w:t>2</w:t>
            </w:r>
          </w:p>
        </w:tc>
        <w:tc>
          <w:tcPr>
            <w:tcW w:w="333" w:type="dxa"/>
          </w:tcPr>
          <w:p w14:paraId="1BBB9D8C" w14:textId="77777777" w:rsidR="00103B72" w:rsidRDefault="00103B72" w:rsidP="007067FC">
            <w:pPr>
              <w:autoSpaceDE w:val="0"/>
              <w:autoSpaceDN w:val="0"/>
              <w:adjustRightInd w:val="0"/>
              <w:snapToGrid w:val="0"/>
              <w:jc w:val="center"/>
              <w:rPr>
                <w:sz w:val="20"/>
                <w:szCs w:val="20"/>
              </w:rPr>
            </w:pPr>
            <w:r>
              <w:rPr>
                <w:rFonts w:hint="eastAsia"/>
                <w:sz w:val="20"/>
                <w:szCs w:val="20"/>
              </w:rPr>
              <w:t>0</w:t>
            </w:r>
          </w:p>
        </w:tc>
        <w:tc>
          <w:tcPr>
            <w:tcW w:w="491" w:type="dxa"/>
          </w:tcPr>
          <w:p w14:paraId="0797B5FD" w14:textId="77777777" w:rsidR="00103B72" w:rsidRDefault="00103B72" w:rsidP="007067FC">
            <w:pPr>
              <w:autoSpaceDE w:val="0"/>
              <w:autoSpaceDN w:val="0"/>
              <w:adjustRightInd w:val="0"/>
              <w:snapToGrid w:val="0"/>
              <w:jc w:val="center"/>
              <w:rPr>
                <w:sz w:val="20"/>
                <w:szCs w:val="20"/>
              </w:rPr>
            </w:pPr>
            <w:r>
              <w:rPr>
                <w:sz w:val="20"/>
                <w:szCs w:val="20"/>
              </w:rPr>
              <w:t>0,6</w:t>
            </w:r>
          </w:p>
        </w:tc>
        <w:tc>
          <w:tcPr>
            <w:tcW w:w="648" w:type="dxa"/>
          </w:tcPr>
          <w:p w14:paraId="622D723D" w14:textId="77777777" w:rsidR="00103B72" w:rsidRDefault="00103B72" w:rsidP="007067FC">
            <w:pPr>
              <w:autoSpaceDE w:val="0"/>
              <w:autoSpaceDN w:val="0"/>
              <w:adjustRightInd w:val="0"/>
              <w:snapToGrid w:val="0"/>
              <w:jc w:val="center"/>
              <w:rPr>
                <w:sz w:val="20"/>
                <w:szCs w:val="20"/>
              </w:rPr>
            </w:pPr>
            <w:r>
              <w:rPr>
                <w:rFonts w:hint="eastAsia"/>
                <w:sz w:val="20"/>
                <w:szCs w:val="20"/>
              </w:rPr>
              <w:t>-</w:t>
            </w:r>
          </w:p>
        </w:tc>
        <w:tc>
          <w:tcPr>
            <w:tcW w:w="806" w:type="dxa"/>
          </w:tcPr>
          <w:p w14:paraId="04848B5F" w14:textId="77777777" w:rsidR="00103B72" w:rsidRDefault="00103B72" w:rsidP="007067FC">
            <w:pPr>
              <w:autoSpaceDE w:val="0"/>
              <w:autoSpaceDN w:val="0"/>
              <w:adjustRightInd w:val="0"/>
              <w:snapToGrid w:val="0"/>
              <w:jc w:val="center"/>
              <w:rPr>
                <w:sz w:val="20"/>
                <w:szCs w:val="20"/>
              </w:rPr>
            </w:pPr>
            <w:r>
              <w:rPr>
                <w:sz w:val="20"/>
                <w:szCs w:val="20"/>
              </w:rPr>
              <w:t>0,6,3,9</w:t>
            </w:r>
          </w:p>
        </w:tc>
        <w:tc>
          <w:tcPr>
            <w:tcW w:w="916" w:type="dxa"/>
          </w:tcPr>
          <w:p w14:paraId="6BE35CA1" w14:textId="77777777" w:rsidR="00103B72" w:rsidRDefault="00103B72" w:rsidP="007067FC">
            <w:pPr>
              <w:autoSpaceDE w:val="0"/>
              <w:autoSpaceDN w:val="0"/>
              <w:adjustRightInd w:val="0"/>
              <w:snapToGrid w:val="0"/>
              <w:jc w:val="center"/>
              <w:rPr>
                <w:sz w:val="20"/>
                <w:szCs w:val="20"/>
              </w:rPr>
            </w:pPr>
            <w:r>
              <w:rPr>
                <w:rFonts w:hint="eastAsia"/>
                <w:sz w:val="20"/>
                <w:szCs w:val="20"/>
              </w:rPr>
              <w:t>-</w:t>
            </w:r>
          </w:p>
        </w:tc>
        <w:tc>
          <w:tcPr>
            <w:tcW w:w="1123" w:type="dxa"/>
          </w:tcPr>
          <w:p w14:paraId="0C657145" w14:textId="77777777" w:rsidR="00103B72" w:rsidRDefault="00103B72" w:rsidP="007067FC">
            <w:pPr>
              <w:autoSpaceDE w:val="0"/>
              <w:autoSpaceDN w:val="0"/>
              <w:adjustRightInd w:val="0"/>
              <w:snapToGrid w:val="0"/>
              <w:jc w:val="center"/>
              <w:rPr>
                <w:sz w:val="20"/>
                <w:szCs w:val="20"/>
              </w:rPr>
            </w:pPr>
            <w:r>
              <w:rPr>
                <w:sz w:val="20"/>
                <w:szCs w:val="20"/>
              </w:rPr>
              <w:t>-</w:t>
            </w:r>
          </w:p>
        </w:tc>
        <w:tc>
          <w:tcPr>
            <w:tcW w:w="1359" w:type="dxa"/>
          </w:tcPr>
          <w:p w14:paraId="2AB72362" w14:textId="77777777" w:rsidR="00103B72" w:rsidRDefault="00103B72" w:rsidP="007067FC">
            <w:pPr>
              <w:autoSpaceDE w:val="0"/>
              <w:autoSpaceDN w:val="0"/>
              <w:adjustRightInd w:val="0"/>
              <w:snapToGrid w:val="0"/>
              <w:jc w:val="center"/>
              <w:rPr>
                <w:sz w:val="20"/>
                <w:szCs w:val="20"/>
              </w:rPr>
            </w:pPr>
            <w:r>
              <w:rPr>
                <w:rFonts w:hint="eastAsia"/>
                <w:sz w:val="20"/>
                <w:szCs w:val="20"/>
              </w:rPr>
              <w:t>-</w:t>
            </w:r>
          </w:p>
        </w:tc>
        <w:tc>
          <w:tcPr>
            <w:tcW w:w="1418" w:type="dxa"/>
          </w:tcPr>
          <w:p w14:paraId="4ED52CBC" w14:textId="77777777" w:rsidR="00103B72" w:rsidRDefault="00103B72" w:rsidP="007067FC">
            <w:pPr>
              <w:autoSpaceDE w:val="0"/>
              <w:autoSpaceDN w:val="0"/>
              <w:adjustRightInd w:val="0"/>
              <w:snapToGrid w:val="0"/>
              <w:jc w:val="center"/>
              <w:rPr>
                <w:rFonts w:hint="eastAsia"/>
                <w:sz w:val="20"/>
                <w:szCs w:val="20"/>
              </w:rPr>
            </w:pPr>
            <w:r>
              <w:rPr>
                <w:rFonts w:hint="eastAsia"/>
                <w:sz w:val="20"/>
                <w:szCs w:val="20"/>
              </w:rPr>
              <w:t>-</w:t>
            </w:r>
          </w:p>
        </w:tc>
        <w:tc>
          <w:tcPr>
            <w:tcW w:w="1671" w:type="dxa"/>
          </w:tcPr>
          <w:p w14:paraId="632202BC" w14:textId="77777777" w:rsidR="00103B72" w:rsidRDefault="00103B72" w:rsidP="007067FC">
            <w:pPr>
              <w:autoSpaceDE w:val="0"/>
              <w:autoSpaceDN w:val="0"/>
              <w:adjustRightInd w:val="0"/>
              <w:snapToGrid w:val="0"/>
              <w:jc w:val="center"/>
              <w:rPr>
                <w:sz w:val="20"/>
                <w:szCs w:val="20"/>
              </w:rPr>
            </w:pPr>
            <w:r>
              <w:rPr>
                <w:rFonts w:hint="eastAsia"/>
                <w:sz w:val="20"/>
                <w:szCs w:val="20"/>
              </w:rPr>
              <w:t>-</w:t>
            </w:r>
          </w:p>
        </w:tc>
      </w:tr>
    </w:tbl>
    <w:p w14:paraId="0C6026F7" w14:textId="77777777" w:rsidR="00B43ADA" w:rsidRDefault="00354A18">
      <w:pPr>
        <w:autoSpaceDE w:val="0"/>
        <w:autoSpaceDN w:val="0"/>
        <w:adjustRightInd w:val="0"/>
        <w:snapToGrid w:val="0"/>
        <w:spacing w:beforeLines="50" w:before="180" w:afterLines="50" w:after="180"/>
        <w:jc w:val="both"/>
        <w:rPr>
          <w:rFonts w:eastAsiaTheme="minorEastAsia"/>
          <w:i/>
          <w:sz w:val="20"/>
        </w:rPr>
      </w:pPr>
      <w:r>
        <w:rPr>
          <w:b/>
          <w:bCs/>
          <w:i/>
          <w:iCs/>
          <w:sz w:val="20"/>
          <w:szCs w:val="20"/>
        </w:rPr>
        <w:lastRenderedPageBreak/>
        <w:t>Proposal 3:</w:t>
      </w:r>
      <w:r>
        <w:rPr>
          <w:i/>
          <w:iCs/>
          <w:sz w:val="20"/>
          <w:szCs w:val="20"/>
        </w:rPr>
        <w:t xml:space="preserve"> </w:t>
      </w:r>
      <w:r>
        <w:rPr>
          <w:rFonts w:ascii="Times" w:eastAsia="Batang" w:hAnsi="Times" w:cs="CG Times (WN)"/>
          <w:i/>
          <w:sz w:val="20"/>
          <w:lang w:val="en-GB"/>
        </w:rPr>
        <w:t xml:space="preserve">For a dedicated resource pool for positioning, </w:t>
      </w:r>
      <w:r>
        <w:rPr>
          <w:rFonts w:eastAsiaTheme="minorEastAsia"/>
          <w:i/>
          <w:sz w:val="20"/>
          <w:lang w:val="en-GB"/>
        </w:rPr>
        <w:t>t</w:t>
      </w:r>
      <w:r>
        <w:rPr>
          <w:rFonts w:eastAsiaTheme="minorEastAsia"/>
          <w:i/>
          <w:sz w:val="20"/>
        </w:rPr>
        <w:t>he bandwidth of SL-PRS can be configured per dedicated resource pool. In other words, the bandwidth of SL-PRS is the same as that of the resource pool.</w:t>
      </w:r>
    </w:p>
    <w:p w14:paraId="5FC39B4F" w14:textId="77777777" w:rsidR="00B43ADA" w:rsidRDefault="00354A18">
      <w:pPr>
        <w:snapToGrid w:val="0"/>
        <w:spacing w:afterLines="50" w:after="180"/>
        <w:jc w:val="both"/>
        <w:rPr>
          <w:rFonts w:eastAsia="Times New Roman"/>
          <w:i/>
          <w:sz w:val="20"/>
          <w:lang w:eastAsia="en-US"/>
        </w:rPr>
      </w:pPr>
      <w:r>
        <w:rPr>
          <w:b/>
          <w:bCs/>
          <w:i/>
          <w:iCs/>
          <w:sz w:val="20"/>
          <w:szCs w:val="20"/>
        </w:rPr>
        <w:t>Proposal 4:</w:t>
      </w:r>
      <w:r>
        <w:rPr>
          <w:i/>
          <w:iCs/>
          <w:sz w:val="20"/>
          <w:szCs w:val="20"/>
        </w:rPr>
        <w:t xml:space="preserve"> </w:t>
      </w:r>
      <w:r>
        <w:rPr>
          <w:rFonts w:eastAsia="Times New Roman"/>
          <w:i/>
          <w:sz w:val="20"/>
          <w:szCs w:val="20"/>
          <w:lang w:eastAsia="en-US"/>
        </w:rPr>
        <w:t>For shared resource pool, SL PRS bandwidth is the same as the bandwidth indicated for PSSCH in the same slot.</w:t>
      </w:r>
    </w:p>
    <w:p w14:paraId="6E2A0DC6" w14:textId="77777777" w:rsidR="00B43ADA" w:rsidRDefault="00354A18">
      <w:pPr>
        <w:snapToGrid w:val="0"/>
        <w:spacing w:afterLines="50" w:after="180"/>
        <w:jc w:val="both"/>
        <w:rPr>
          <w:rFonts w:eastAsia="Times New Roman"/>
          <w:i/>
          <w:sz w:val="20"/>
          <w:szCs w:val="20"/>
          <w:lang w:eastAsia="en-US"/>
        </w:rPr>
      </w:pPr>
      <w:r>
        <w:rPr>
          <w:b/>
          <w:bCs/>
          <w:i/>
          <w:iCs/>
          <w:sz w:val="20"/>
          <w:szCs w:val="20"/>
        </w:rPr>
        <w:t>Proposal 5:</w:t>
      </w:r>
      <w:r>
        <w:rPr>
          <w:i/>
          <w:iCs/>
          <w:sz w:val="20"/>
          <w:szCs w:val="20"/>
        </w:rPr>
        <w:t xml:space="preserve"> </w:t>
      </w:r>
      <w:r>
        <w:rPr>
          <w:rFonts w:eastAsia="Times New Roman"/>
          <w:i/>
          <w:sz w:val="20"/>
          <w:szCs w:val="20"/>
          <w:lang w:eastAsia="en-US"/>
        </w:rPr>
        <w:t>Comb-based multiplexing of SL PRS from different UEs in a slot for shared resource pools is not supported.</w:t>
      </w:r>
    </w:p>
    <w:p w14:paraId="5E5F4A3B" w14:textId="77777777" w:rsidR="00B43ADA" w:rsidRDefault="00354A18">
      <w:pPr>
        <w:snapToGrid w:val="0"/>
        <w:spacing w:afterLines="50" w:after="180"/>
        <w:jc w:val="both"/>
        <w:rPr>
          <w:rFonts w:eastAsia="Times New Roman"/>
          <w:i/>
          <w:sz w:val="20"/>
          <w:szCs w:val="20"/>
          <w:lang w:eastAsia="en-US"/>
        </w:rPr>
      </w:pPr>
      <w:r>
        <w:rPr>
          <w:b/>
          <w:bCs/>
          <w:i/>
          <w:iCs/>
          <w:sz w:val="20"/>
          <w:szCs w:val="20"/>
        </w:rPr>
        <w:t>Proposal 6:</w:t>
      </w:r>
      <w:r>
        <w:rPr>
          <w:i/>
          <w:iCs/>
          <w:sz w:val="20"/>
          <w:szCs w:val="20"/>
        </w:rPr>
        <w:t xml:space="preserve"> </w:t>
      </w:r>
      <w:r>
        <w:rPr>
          <w:rFonts w:eastAsia="Times New Roman"/>
          <w:i/>
          <w:sz w:val="20"/>
          <w:szCs w:val="20"/>
          <w:lang w:eastAsia="en-US"/>
        </w:rPr>
        <w:t>For comb-based multiplexing of SL PRS from different UEs in a slot, with regards to the (M, N) value:</w:t>
      </w:r>
    </w:p>
    <w:p w14:paraId="08AFA975" w14:textId="77777777" w:rsidR="00B43ADA" w:rsidRDefault="00354A18">
      <w:pPr>
        <w:pStyle w:val="aff2"/>
        <w:numPr>
          <w:ilvl w:val="0"/>
          <w:numId w:val="20"/>
        </w:numPr>
        <w:snapToGrid w:val="0"/>
        <w:spacing w:afterLines="50"/>
        <w:jc w:val="both"/>
        <w:rPr>
          <w:i/>
          <w:sz w:val="20"/>
        </w:rPr>
      </w:pPr>
      <w:r>
        <w:rPr>
          <w:i/>
          <w:sz w:val="20"/>
          <w:lang w:eastAsia="zh-CN"/>
        </w:rPr>
        <w:t>Support multiple (M, N) configurations in a resource pool for SL PRS</w:t>
      </w:r>
    </w:p>
    <w:p w14:paraId="56048FD2" w14:textId="77777777" w:rsidR="00B43ADA" w:rsidRDefault="00354A18">
      <w:pPr>
        <w:snapToGrid w:val="0"/>
        <w:spacing w:afterLines="50" w:after="180"/>
        <w:jc w:val="both"/>
        <w:rPr>
          <w:rFonts w:eastAsia="Times New Roman"/>
          <w:i/>
          <w:sz w:val="20"/>
          <w:szCs w:val="20"/>
          <w:lang w:eastAsia="en-US"/>
        </w:rPr>
      </w:pPr>
      <w:r>
        <w:rPr>
          <w:b/>
          <w:bCs/>
          <w:i/>
          <w:iCs/>
          <w:sz w:val="20"/>
          <w:szCs w:val="20"/>
        </w:rPr>
        <w:t>Proposal 7:</w:t>
      </w:r>
      <w:r>
        <w:rPr>
          <w:i/>
          <w:iCs/>
          <w:sz w:val="20"/>
          <w:szCs w:val="20"/>
        </w:rPr>
        <w:t xml:space="preserve"> </w:t>
      </w:r>
      <w:r>
        <w:rPr>
          <w:rFonts w:eastAsia="Times New Roman"/>
          <w:i/>
          <w:sz w:val="20"/>
          <w:szCs w:val="20"/>
          <w:lang w:eastAsia="en-US"/>
        </w:rPr>
        <w:t>FDM-based multiplexing of SL PRS from different UEs in a slot is:</w:t>
      </w:r>
    </w:p>
    <w:p w14:paraId="080E4C7A" w14:textId="77777777" w:rsidR="00B43ADA" w:rsidRDefault="00354A18">
      <w:pPr>
        <w:pStyle w:val="aff2"/>
        <w:numPr>
          <w:ilvl w:val="0"/>
          <w:numId w:val="20"/>
        </w:numPr>
        <w:snapToGrid w:val="0"/>
        <w:spacing w:afterLines="50"/>
        <w:jc w:val="both"/>
        <w:rPr>
          <w:i/>
          <w:sz w:val="20"/>
        </w:rPr>
      </w:pPr>
      <w:r>
        <w:rPr>
          <w:i/>
          <w:sz w:val="20"/>
          <w:lang w:eastAsia="zh-CN"/>
        </w:rPr>
        <w:t>supported for shared resource pools;</w:t>
      </w:r>
    </w:p>
    <w:p w14:paraId="279887FD" w14:textId="77777777" w:rsidR="00B43ADA" w:rsidRDefault="00354A18">
      <w:pPr>
        <w:pStyle w:val="aff2"/>
        <w:numPr>
          <w:ilvl w:val="0"/>
          <w:numId w:val="20"/>
        </w:numPr>
        <w:snapToGrid w:val="0"/>
        <w:spacing w:afterLines="50"/>
        <w:jc w:val="both"/>
        <w:rPr>
          <w:i/>
          <w:sz w:val="20"/>
        </w:rPr>
      </w:pPr>
      <w:r>
        <w:rPr>
          <w:rFonts w:eastAsiaTheme="minorEastAsia"/>
          <w:i/>
          <w:sz w:val="20"/>
          <w:lang w:eastAsia="zh-CN"/>
        </w:rPr>
        <w:t>not supported for dedicated resource pools</w:t>
      </w:r>
    </w:p>
    <w:p w14:paraId="21A5BA12" w14:textId="77777777" w:rsidR="00B43ADA" w:rsidRDefault="00354A18">
      <w:pPr>
        <w:snapToGrid w:val="0"/>
        <w:spacing w:afterLines="50" w:after="180"/>
        <w:jc w:val="both"/>
        <w:rPr>
          <w:rFonts w:eastAsia="Times New Roman"/>
          <w:i/>
          <w:sz w:val="20"/>
          <w:szCs w:val="20"/>
          <w:lang w:eastAsia="en-US"/>
        </w:rPr>
      </w:pPr>
      <w:r>
        <w:rPr>
          <w:b/>
          <w:bCs/>
          <w:i/>
          <w:iCs/>
          <w:sz w:val="20"/>
          <w:szCs w:val="20"/>
        </w:rPr>
        <w:t>Proposal 8:</w:t>
      </w:r>
      <w:r>
        <w:rPr>
          <w:rFonts w:eastAsia="Times New Roman"/>
          <w:i/>
          <w:sz w:val="20"/>
          <w:szCs w:val="20"/>
          <w:lang w:eastAsia="en-US"/>
        </w:rPr>
        <w:t xml:space="preserve"> For TDM-based multiplexing of SL PRS from a single UEs in a slot in a dedicated resource pool is not supported in Rel-18.</w:t>
      </w:r>
    </w:p>
    <w:p w14:paraId="6DE0111D" w14:textId="77777777" w:rsidR="00B43ADA" w:rsidRDefault="00354A18">
      <w:pPr>
        <w:autoSpaceDE w:val="0"/>
        <w:autoSpaceDN w:val="0"/>
        <w:adjustRightInd w:val="0"/>
        <w:snapToGrid w:val="0"/>
        <w:spacing w:beforeLines="50" w:before="180"/>
        <w:jc w:val="both"/>
        <w:rPr>
          <w:rFonts w:eastAsia="Times New Roman"/>
          <w:i/>
          <w:sz w:val="20"/>
          <w:szCs w:val="20"/>
          <w:lang w:eastAsia="en-US"/>
        </w:rPr>
      </w:pPr>
      <w:r>
        <w:rPr>
          <w:b/>
          <w:bCs/>
          <w:i/>
          <w:iCs/>
          <w:sz w:val="20"/>
          <w:szCs w:val="20"/>
        </w:rPr>
        <w:t>Proposal 9:</w:t>
      </w:r>
      <w:r>
        <w:rPr>
          <w:i/>
          <w:iCs/>
          <w:sz w:val="20"/>
          <w:szCs w:val="20"/>
        </w:rPr>
        <w:t xml:space="preserve"> </w:t>
      </w:r>
      <w:r>
        <w:rPr>
          <w:rFonts w:eastAsia="Times New Roman"/>
          <w:i/>
          <w:sz w:val="20"/>
          <w:szCs w:val="20"/>
          <w:lang w:eastAsia="en-US"/>
        </w:rPr>
        <w:t xml:space="preserve">At least for the dedicated SL PRS resource pool, and assuming a SL PRS resource with contiguous symbols,  </w:t>
      </w:r>
    </w:p>
    <w:p w14:paraId="47FD77CD" w14:textId="77777777" w:rsidR="00B43ADA" w:rsidRDefault="00354A18">
      <w:pPr>
        <w:numPr>
          <w:ilvl w:val="0"/>
          <w:numId w:val="23"/>
        </w:numPr>
        <w:snapToGrid w:val="0"/>
        <w:ind w:left="880" w:hanging="357"/>
        <w:jc w:val="both"/>
        <w:rPr>
          <w:rFonts w:eastAsia="Times New Roman"/>
          <w:i/>
          <w:sz w:val="20"/>
          <w:szCs w:val="20"/>
          <w:lang w:eastAsia="en-US"/>
        </w:rPr>
      </w:pPr>
      <w:r>
        <w:rPr>
          <w:rFonts w:eastAsia="Times New Roman"/>
          <w:i/>
          <w:sz w:val="20"/>
          <w:szCs w:val="20"/>
          <w:lang w:eastAsia="en-US"/>
        </w:rPr>
        <w:t>With regards to AGC training</w:t>
      </w:r>
    </w:p>
    <w:p w14:paraId="61E9CD76" w14:textId="77777777" w:rsidR="00B43ADA" w:rsidRDefault="00354A18">
      <w:pPr>
        <w:numPr>
          <w:ilvl w:val="1"/>
          <w:numId w:val="23"/>
        </w:numPr>
        <w:snapToGrid w:val="0"/>
        <w:ind w:hanging="357"/>
        <w:jc w:val="both"/>
        <w:rPr>
          <w:rFonts w:eastAsia="Times New Roman"/>
          <w:i/>
          <w:sz w:val="20"/>
          <w:szCs w:val="20"/>
          <w:lang w:eastAsia="en-US"/>
        </w:rPr>
      </w:pPr>
      <w:r>
        <w:rPr>
          <w:rFonts w:eastAsia="Times New Roman"/>
          <w:i/>
          <w:sz w:val="20"/>
          <w:szCs w:val="20"/>
          <w:lang w:eastAsia="en-US"/>
        </w:rPr>
        <w:t xml:space="preserve">One symbol preceding </w:t>
      </w:r>
      <w:r>
        <w:rPr>
          <w:rFonts w:eastAsia="Times New Roman"/>
          <w:i/>
          <w:sz w:val="20"/>
          <w:szCs w:val="20"/>
          <w:lang w:val="en-GB" w:eastAsia="en-US"/>
        </w:rPr>
        <w:t>a SL PRS resource</w:t>
      </w:r>
      <w:r>
        <w:rPr>
          <w:rFonts w:eastAsia="Times New Roman"/>
          <w:i/>
          <w:sz w:val="20"/>
          <w:szCs w:val="20"/>
          <w:lang w:eastAsia="en-US"/>
        </w:rPr>
        <w:t xml:space="preserve"> can be used </w:t>
      </w:r>
    </w:p>
    <w:p w14:paraId="617C0779" w14:textId="77777777" w:rsidR="00B43ADA" w:rsidRDefault="00354A18">
      <w:pPr>
        <w:pStyle w:val="aff2"/>
        <w:numPr>
          <w:ilvl w:val="1"/>
          <w:numId w:val="23"/>
        </w:numPr>
        <w:snapToGrid w:val="0"/>
        <w:spacing w:after="0"/>
        <w:ind w:hanging="357"/>
        <w:rPr>
          <w:rFonts w:eastAsia="Times New Roman"/>
          <w:i/>
          <w:sz w:val="20"/>
          <w:lang w:eastAsia="en-US"/>
        </w:rPr>
      </w:pPr>
      <w:r>
        <w:rPr>
          <w:rFonts w:eastAsia="Times New Roman"/>
          <w:i/>
          <w:sz w:val="20"/>
          <w:lang w:eastAsia="en-US"/>
        </w:rPr>
        <w:t>AGC symbol is a duplication of the expected symbol next to the final symbol of fully/partially staggered SL PRS</w:t>
      </w:r>
    </w:p>
    <w:p w14:paraId="6E37A477" w14:textId="77777777" w:rsidR="00B43ADA" w:rsidRDefault="00354A18">
      <w:pPr>
        <w:numPr>
          <w:ilvl w:val="0"/>
          <w:numId w:val="23"/>
        </w:numPr>
        <w:snapToGrid w:val="0"/>
        <w:ind w:left="880" w:hanging="357"/>
        <w:jc w:val="both"/>
        <w:rPr>
          <w:rFonts w:eastAsia="Times New Roman"/>
          <w:i/>
          <w:sz w:val="20"/>
          <w:szCs w:val="20"/>
          <w:lang w:eastAsia="en-US"/>
        </w:rPr>
      </w:pPr>
      <w:r>
        <w:rPr>
          <w:rFonts w:eastAsia="Times New Roman"/>
          <w:i/>
          <w:sz w:val="20"/>
          <w:szCs w:val="20"/>
          <w:lang w:eastAsia="en-US"/>
        </w:rPr>
        <w:t>With regards to Rx/Tx turnaround (gap symbol)</w:t>
      </w:r>
    </w:p>
    <w:p w14:paraId="67AD5E91" w14:textId="77777777" w:rsidR="00B43ADA" w:rsidRDefault="00354A18">
      <w:pPr>
        <w:numPr>
          <w:ilvl w:val="1"/>
          <w:numId w:val="23"/>
        </w:numPr>
        <w:snapToGrid w:val="0"/>
        <w:ind w:hanging="357"/>
        <w:jc w:val="both"/>
        <w:rPr>
          <w:rFonts w:eastAsia="Times New Roman"/>
          <w:i/>
          <w:sz w:val="20"/>
          <w:szCs w:val="20"/>
          <w:lang w:eastAsia="en-US"/>
        </w:rPr>
      </w:pPr>
      <w:r>
        <w:rPr>
          <w:rFonts w:eastAsia="Times New Roman"/>
          <w:i/>
          <w:sz w:val="20"/>
          <w:szCs w:val="20"/>
          <w:lang w:eastAsia="en-US"/>
        </w:rPr>
        <w:t xml:space="preserve">One symbol after a </w:t>
      </w:r>
      <w:r>
        <w:rPr>
          <w:rFonts w:eastAsia="Times New Roman"/>
          <w:i/>
          <w:sz w:val="20"/>
          <w:szCs w:val="20"/>
          <w:lang w:val="en-GB" w:eastAsia="en-US"/>
        </w:rPr>
        <w:t xml:space="preserve">SL PRS resource </w:t>
      </w:r>
      <w:r>
        <w:rPr>
          <w:rFonts w:eastAsia="Times New Roman"/>
          <w:i/>
          <w:sz w:val="20"/>
          <w:szCs w:val="20"/>
          <w:lang w:eastAsia="en-US"/>
        </w:rPr>
        <w:t>can be used</w:t>
      </w:r>
    </w:p>
    <w:p w14:paraId="6562C007" w14:textId="77777777" w:rsidR="00E8188A" w:rsidRDefault="00E8188A" w:rsidP="00E8188A">
      <w:pPr>
        <w:snapToGrid w:val="0"/>
        <w:jc w:val="both"/>
        <w:rPr>
          <w:i/>
          <w:iCs/>
          <w:sz w:val="20"/>
          <w:szCs w:val="20"/>
        </w:rPr>
      </w:pPr>
      <w:r>
        <w:rPr>
          <w:b/>
          <w:bCs/>
          <w:i/>
          <w:iCs/>
          <w:sz w:val="20"/>
          <w:szCs w:val="20"/>
        </w:rPr>
        <w:t>Proposal 10:</w:t>
      </w:r>
      <w:r>
        <w:rPr>
          <w:i/>
          <w:iCs/>
          <w:sz w:val="20"/>
          <w:szCs w:val="20"/>
        </w:rPr>
        <w:t xml:space="preserve"> For a shared resource pool, a SL PRS resource refers to a time-frequency resource within a slot that is used for SL PRS transmission, </w:t>
      </w:r>
    </w:p>
    <w:p w14:paraId="186DBE70" w14:textId="77777777" w:rsidR="00E8188A" w:rsidRDefault="00E8188A" w:rsidP="00E8188A">
      <w:pPr>
        <w:numPr>
          <w:ilvl w:val="0"/>
          <w:numId w:val="9"/>
        </w:numPr>
        <w:tabs>
          <w:tab w:val="left" w:pos="0"/>
        </w:tabs>
        <w:snapToGrid w:val="0"/>
        <w:rPr>
          <w:rFonts w:ascii="Times" w:eastAsia="Batang" w:hAnsi="Times" w:cs="CG Times (WN)"/>
          <w:i/>
          <w:iCs/>
          <w:sz w:val="20"/>
          <w:lang w:val="en-GB" w:eastAsia="en-US"/>
        </w:rPr>
      </w:pPr>
      <w:r>
        <w:rPr>
          <w:rFonts w:ascii="Times" w:eastAsia="Batang" w:hAnsi="Times" w:cs="CG Times (WN)"/>
          <w:i/>
          <w:iCs/>
          <w:sz w:val="20"/>
          <w:lang w:val="en-GB" w:eastAsia="en-US"/>
        </w:rPr>
        <w:t xml:space="preserve">Characteristics associated with a SL PRS resource include at least: </w:t>
      </w:r>
    </w:p>
    <w:p w14:paraId="452F85C3" w14:textId="77777777" w:rsidR="00E8188A" w:rsidRDefault="00E8188A" w:rsidP="00E8188A">
      <w:pPr>
        <w:numPr>
          <w:ilvl w:val="1"/>
          <w:numId w:val="9"/>
        </w:numPr>
        <w:snapToGrid w:val="0"/>
        <w:rPr>
          <w:rFonts w:ascii="Times" w:eastAsia="Batang" w:hAnsi="Times" w:cs="CG Times (WN)"/>
          <w:i/>
          <w:iCs/>
          <w:sz w:val="20"/>
          <w:lang w:val="en-GB" w:eastAsia="en-US"/>
        </w:rPr>
      </w:pPr>
      <w:r>
        <w:rPr>
          <w:rFonts w:ascii="Times" w:eastAsia="Batang" w:hAnsi="Times" w:cs="CG Times (WN)"/>
          <w:i/>
          <w:iCs/>
          <w:sz w:val="20"/>
          <w:lang w:val="en-GB" w:eastAsia="en-US"/>
        </w:rPr>
        <w:t xml:space="preserve">SL PRS resource ID, </w:t>
      </w:r>
    </w:p>
    <w:p w14:paraId="4B2B50B9" w14:textId="77777777" w:rsidR="00E8188A" w:rsidRDefault="00E8188A" w:rsidP="00E8188A">
      <w:pPr>
        <w:numPr>
          <w:ilvl w:val="1"/>
          <w:numId w:val="9"/>
        </w:numPr>
        <w:snapToGrid w:val="0"/>
        <w:rPr>
          <w:rFonts w:ascii="Times" w:eastAsia="Batang" w:hAnsi="Times" w:cs="CG Times (WN)"/>
          <w:i/>
          <w:iCs/>
          <w:sz w:val="20"/>
          <w:lang w:val="en-GB" w:eastAsia="en-US"/>
        </w:rPr>
      </w:pPr>
      <w:r>
        <w:rPr>
          <w:rFonts w:ascii="Times" w:eastAsia="Batang" w:hAnsi="Times" w:cs="CG Times (WN)"/>
          <w:i/>
          <w:iCs/>
          <w:sz w:val="20"/>
          <w:lang w:val="en-GB" w:eastAsia="en-US"/>
        </w:rPr>
        <w:t xml:space="preserve">SL PRS comb offset and associated SL PRS comb size (N), </w:t>
      </w:r>
    </w:p>
    <w:p w14:paraId="57C49C9A" w14:textId="77777777" w:rsidR="00E8188A" w:rsidRDefault="00E8188A" w:rsidP="00E8188A">
      <w:pPr>
        <w:numPr>
          <w:ilvl w:val="1"/>
          <w:numId w:val="9"/>
        </w:numPr>
        <w:snapToGrid w:val="0"/>
        <w:rPr>
          <w:rFonts w:ascii="Times" w:eastAsia="Batang" w:hAnsi="Times" w:cs="CG Times (WN)"/>
          <w:i/>
          <w:iCs/>
          <w:sz w:val="20"/>
          <w:lang w:val="en-GB" w:eastAsia="en-US"/>
        </w:rPr>
      </w:pPr>
      <w:r>
        <w:rPr>
          <w:rFonts w:ascii="Times" w:eastAsia="Batang" w:hAnsi="Times" w:cs="CG Times (WN)"/>
          <w:i/>
          <w:iCs/>
          <w:sz w:val="20"/>
          <w:lang w:val="en-GB" w:eastAsia="en-US"/>
        </w:rPr>
        <w:t>SL PRS starting symbol and number of SL PRS symbols (M),</w:t>
      </w:r>
    </w:p>
    <w:p w14:paraId="2CB8A028" w14:textId="77777777" w:rsidR="00E8188A" w:rsidRDefault="00E8188A" w:rsidP="00E8188A">
      <w:pPr>
        <w:numPr>
          <w:ilvl w:val="1"/>
          <w:numId w:val="9"/>
        </w:numPr>
        <w:snapToGrid w:val="0"/>
        <w:rPr>
          <w:rFonts w:ascii="Times" w:eastAsia="Batang" w:hAnsi="Times" w:cs="CG Times (WN)"/>
          <w:i/>
          <w:iCs/>
          <w:sz w:val="20"/>
          <w:lang w:val="en-GB" w:eastAsia="en-US"/>
        </w:rPr>
      </w:pPr>
      <w:r>
        <w:rPr>
          <w:rFonts w:ascii="Times" w:eastAsia="Batang" w:hAnsi="Times" w:cs="CG Times (WN)"/>
          <w:i/>
          <w:iCs/>
          <w:sz w:val="20"/>
          <w:lang w:val="en-GB" w:eastAsia="en-US"/>
        </w:rPr>
        <w:t>SL PRS bandwidth</w:t>
      </w:r>
    </w:p>
    <w:p w14:paraId="41E4DAB3" w14:textId="77777777" w:rsidR="00E8188A" w:rsidRDefault="00E8188A" w:rsidP="00E8188A">
      <w:pPr>
        <w:pStyle w:val="aff2"/>
        <w:numPr>
          <w:ilvl w:val="0"/>
          <w:numId w:val="9"/>
        </w:numPr>
        <w:snapToGrid w:val="0"/>
        <w:spacing w:after="0"/>
        <w:ind w:left="714" w:hanging="357"/>
        <w:rPr>
          <w:rFonts w:ascii="Times" w:eastAsia="Batang" w:hAnsi="Times" w:cs="CG Times (WN)"/>
          <w:i/>
          <w:iCs/>
          <w:sz w:val="20"/>
          <w:szCs w:val="24"/>
          <w:lang w:val="en-GB" w:eastAsia="en-US"/>
        </w:rPr>
      </w:pPr>
      <w:r>
        <w:rPr>
          <w:rFonts w:ascii="Times" w:eastAsia="Batang" w:hAnsi="Times" w:cs="CG Times (WN)"/>
          <w:i/>
          <w:iCs/>
          <w:sz w:val="20"/>
          <w:szCs w:val="24"/>
          <w:lang w:val="en-GB" w:eastAsia="en-US"/>
        </w:rPr>
        <w:t>A SL PRS resource is identified by a SL PRS resource ID that is unique within a slot of a shared resource pool.</w:t>
      </w:r>
    </w:p>
    <w:p w14:paraId="03A6D967" w14:textId="77777777" w:rsidR="00E8188A" w:rsidRDefault="00E8188A" w:rsidP="00E8188A">
      <w:pPr>
        <w:numPr>
          <w:ilvl w:val="0"/>
          <w:numId w:val="9"/>
        </w:numPr>
        <w:snapToGrid w:val="0"/>
        <w:rPr>
          <w:rFonts w:ascii="Times" w:eastAsia="Batang" w:hAnsi="Times" w:cs="CG Times (WN)"/>
          <w:i/>
          <w:iCs/>
          <w:sz w:val="20"/>
          <w:lang w:val="en-GB" w:eastAsia="en-US"/>
        </w:rPr>
      </w:pPr>
      <w:r>
        <w:rPr>
          <w:rFonts w:ascii="Times" w:eastAsia="Batang" w:hAnsi="Times" w:cs="CG Times (WN)"/>
          <w:i/>
          <w:iCs/>
          <w:sz w:val="20"/>
          <w:lang w:val="en-GB" w:eastAsia="en-US"/>
        </w:rPr>
        <w:t>NOTE 1: The above does not imply need for signalling/(pre-)configuration of all these parameters</w:t>
      </w:r>
    </w:p>
    <w:p w14:paraId="34A42078" w14:textId="77777777" w:rsidR="00E8188A" w:rsidRDefault="00E8188A" w:rsidP="00E8188A">
      <w:pPr>
        <w:autoSpaceDE w:val="0"/>
        <w:autoSpaceDN w:val="0"/>
        <w:adjustRightInd w:val="0"/>
        <w:snapToGrid w:val="0"/>
        <w:spacing w:beforeLines="50" w:before="180" w:afterLines="50" w:after="180"/>
        <w:jc w:val="both"/>
        <w:rPr>
          <w:bCs/>
          <w:i/>
          <w:iCs/>
          <w:sz w:val="20"/>
          <w:szCs w:val="20"/>
        </w:rPr>
      </w:pPr>
      <w:r>
        <w:rPr>
          <w:rFonts w:hint="eastAsia"/>
          <w:b/>
          <w:bCs/>
          <w:i/>
          <w:iCs/>
          <w:sz w:val="20"/>
          <w:szCs w:val="20"/>
        </w:rPr>
        <w:t>P</w:t>
      </w:r>
      <w:r>
        <w:rPr>
          <w:b/>
          <w:bCs/>
          <w:i/>
          <w:iCs/>
          <w:sz w:val="20"/>
          <w:szCs w:val="20"/>
        </w:rPr>
        <w:t>roposal 11:</w:t>
      </w:r>
      <w:r>
        <w:rPr>
          <w:bCs/>
          <w:i/>
          <w:iCs/>
          <w:sz w:val="20"/>
          <w:szCs w:val="20"/>
        </w:rPr>
        <w:t xml:space="preserve"> For SL PRS power control</w:t>
      </w:r>
      <w:r>
        <w:rPr>
          <w:rFonts w:hint="eastAsia"/>
          <w:bCs/>
          <w:i/>
          <w:iCs/>
          <w:sz w:val="20"/>
          <w:szCs w:val="20"/>
        </w:rPr>
        <w:t xml:space="preserve"> for dedicated resource pool</w:t>
      </w:r>
      <w:r>
        <w:rPr>
          <w:bCs/>
          <w:i/>
          <w:iCs/>
          <w:sz w:val="20"/>
          <w:szCs w:val="20"/>
        </w:rPr>
        <w:t>, a UE determines t</w:t>
      </w:r>
      <w:r>
        <w:rPr>
          <w:i/>
          <w:iCs/>
          <w:sz w:val="20"/>
          <w:szCs w:val="20"/>
        </w:rPr>
        <w:t xml:space="preserve">he SL PRS transmission power </w:t>
      </w:r>
      <m:oMath>
        <m:sSub>
          <m:sSubPr>
            <m:ctrlPr>
              <w:rPr>
                <w:rFonts w:ascii="Cambria Math" w:hAnsi="Cambria Math"/>
                <w:i/>
                <w:sz w:val="20"/>
                <w:szCs w:val="20"/>
              </w:rPr>
            </m:ctrlPr>
          </m:sSubPr>
          <m:e>
            <m:r>
              <w:rPr>
                <w:rFonts w:ascii="Cambria Math" w:hAnsi="Cambria Math"/>
                <w:sz w:val="20"/>
                <w:szCs w:val="20"/>
              </w:rPr>
              <m:t>P</m:t>
            </m:r>
          </m:e>
          <m:sub>
            <m:r>
              <m:rPr>
                <m:nor/>
              </m:rPr>
              <w:rPr>
                <w:rFonts w:ascii="Cambria Math"/>
                <w:i/>
                <w:sz w:val="20"/>
                <w:szCs w:val="20"/>
              </w:rPr>
              <m:t>SL PRS</m:t>
            </m:r>
          </m:sub>
        </m:sSub>
        <m:r>
          <w:rPr>
            <w:rFonts w:ascii="Cambria Math" w:hAnsi="Cambria Math"/>
            <w:sz w:val="20"/>
            <w:szCs w:val="20"/>
          </w:rPr>
          <m:t>(i)</m:t>
        </m:r>
      </m:oMath>
      <w:r>
        <w:rPr>
          <w:i/>
          <w:sz w:val="20"/>
          <w:szCs w:val="20"/>
        </w:rPr>
        <w:t xml:space="preserve"> in SL PRS transmission occasion </w:t>
      </w:r>
      <m:oMath>
        <m:r>
          <w:rPr>
            <w:rFonts w:ascii="Cambria Math" w:hAnsi="Cambria Math"/>
            <w:sz w:val="20"/>
            <w:szCs w:val="20"/>
          </w:rPr>
          <m:t>i</m:t>
        </m:r>
      </m:oMath>
      <w:r>
        <w:rPr>
          <w:rFonts w:hint="eastAsia"/>
          <w:i/>
          <w:sz w:val="20"/>
          <w:szCs w:val="20"/>
        </w:rPr>
        <w:t xml:space="preserve"> </w:t>
      </w:r>
      <w:r>
        <w:rPr>
          <w:i/>
          <w:sz w:val="20"/>
          <w:szCs w:val="20"/>
        </w:rPr>
        <w:t>as:</w:t>
      </w:r>
    </w:p>
    <w:p w14:paraId="177E5BF6" w14:textId="77777777" w:rsidR="00E8188A" w:rsidRDefault="00E8188A" w:rsidP="00E8188A">
      <w:pPr>
        <w:autoSpaceDE w:val="0"/>
        <w:autoSpaceDN w:val="0"/>
        <w:adjustRightInd w:val="0"/>
        <w:snapToGrid w:val="0"/>
        <w:spacing w:beforeLines="50" w:before="180" w:afterLines="50" w:after="180"/>
        <w:jc w:val="center"/>
        <w:rPr>
          <w:sz w:val="20"/>
          <w:szCs w:val="20"/>
        </w:rPr>
      </w:pPr>
      <m:oMath>
        <m:sSub>
          <m:sSubPr>
            <m:ctrlPr>
              <w:rPr>
                <w:rFonts w:ascii="Cambria Math" w:hAnsi="Cambria Math"/>
                <w:sz w:val="20"/>
                <w:szCs w:val="20"/>
              </w:rPr>
            </m:ctrlPr>
          </m:sSubPr>
          <m:e>
            <m:r>
              <w:rPr>
                <w:rFonts w:ascii="Cambria Math" w:hAnsi="Cambria Math"/>
                <w:sz w:val="20"/>
                <w:szCs w:val="20"/>
              </w:rPr>
              <m:t>P</m:t>
            </m:r>
          </m:e>
          <m:sub>
            <m:r>
              <m:rPr>
                <m:nor/>
              </m:rPr>
              <w:rPr>
                <w:rFonts w:ascii="Cambria Math"/>
                <w:sz w:val="20"/>
                <w:szCs w:val="20"/>
              </w:rPr>
              <m:t>SL PRS</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MAX,</m:t>
                </m:r>
                <m:sSub>
                  <m:sSubPr>
                    <m:ctrlPr>
                      <w:rPr>
                        <w:rFonts w:ascii="Cambria Math" w:hAnsi="Cambria Math"/>
                        <w:sz w:val="20"/>
                        <w:szCs w:val="20"/>
                      </w:rPr>
                    </m:ctrlPr>
                  </m:sSubPr>
                  <m:e>
                    <m:r>
                      <w:rPr>
                        <w:rFonts w:ascii="Cambria Math" w:hAnsi="Cambria Math"/>
                        <w:sz w:val="20"/>
                        <w:szCs w:val="20"/>
                      </w:rPr>
                      <m:t>CBR</m:t>
                    </m:r>
                  </m:e>
                  <m:sub>
                    <m:r>
                      <m:rPr>
                        <m:nor/>
                      </m:rPr>
                      <w:rPr>
                        <w:rFonts w:ascii="Cambria Math"/>
                        <w:sz w:val="20"/>
                        <w:szCs w:val="20"/>
                      </w:rPr>
                      <m:t>SL PRS</m:t>
                    </m:r>
                  </m:sub>
                </m:sSub>
              </m:sub>
            </m:sSub>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rFonts w:ascii="Cambria Math"/>
                        <w:sz w:val="20"/>
                        <w:szCs w:val="20"/>
                      </w:rPr>
                      <m:t>SL PRS</m:t>
                    </m:r>
                    <m:r>
                      <m:rPr>
                        <m:nor/>
                      </m:rPr>
                      <w:rPr>
                        <w:sz w:val="20"/>
                        <w:szCs w:val="20"/>
                      </w:rPr>
                      <m:t>,</m:t>
                    </m:r>
                    <m:r>
                      <w:rPr>
                        <w:rFonts w:ascii="Cambria Math" w:hAnsi="Cambria Math"/>
                        <w:sz w:val="20"/>
                        <w:szCs w:val="20"/>
                      </w:rPr>
                      <m:t>D</m:t>
                    </m:r>
                  </m:sub>
                </m:sSub>
                <m:d>
                  <m:dPr>
                    <m:ctrlPr>
                      <w:rPr>
                        <w:rFonts w:ascii="Cambria Math" w:hAnsi="Cambria Math"/>
                        <w:sz w:val="20"/>
                        <w:szCs w:val="20"/>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rFonts w:ascii="Cambria Math"/>
                        <w:sz w:val="20"/>
                        <w:szCs w:val="20"/>
                      </w:rPr>
                      <m:t>SL PRS</m:t>
                    </m:r>
                    <m:r>
                      <m:rPr>
                        <m:nor/>
                      </m:rPr>
                      <w:rPr>
                        <w:sz w:val="20"/>
                        <w:szCs w:val="20"/>
                      </w:rPr>
                      <m:t>,</m:t>
                    </m:r>
                    <m:r>
                      <w:rPr>
                        <w:rFonts w:ascii="Cambria Math" w:hAnsi="Cambria Math"/>
                        <w:sz w:val="20"/>
                        <w:szCs w:val="20"/>
                      </w:rPr>
                      <m:t>SL</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e>
            </m:d>
          </m:e>
        </m:d>
      </m:oMath>
      <w:r>
        <w:rPr>
          <w:sz w:val="20"/>
          <w:szCs w:val="20"/>
        </w:rPr>
        <w:t xml:space="preserve"> [dBm]</w:t>
      </w:r>
    </w:p>
    <w:p w14:paraId="659AA0F7" w14:textId="77777777" w:rsidR="00E8188A" w:rsidRDefault="00E8188A" w:rsidP="00E8188A">
      <w:pPr>
        <w:pStyle w:val="aff2"/>
        <w:numPr>
          <w:ilvl w:val="0"/>
          <w:numId w:val="3"/>
        </w:numPr>
        <w:snapToGrid w:val="0"/>
        <w:spacing w:beforeLines="50" w:before="180" w:afterLines="50"/>
        <w:jc w:val="both"/>
        <w:rPr>
          <w:i/>
          <w:iCs/>
          <w:sz w:val="20"/>
        </w:rPr>
      </w:pPr>
      <m:oMath>
        <m:sSub>
          <m:sSubPr>
            <m:ctrlPr>
              <w:rPr>
                <w:rFonts w:ascii="Cambria Math" w:hAnsi="Cambria Math"/>
                <w:i/>
                <w:sz w:val="20"/>
              </w:rPr>
            </m:ctrlPr>
          </m:sSubPr>
          <m:e>
            <m:r>
              <w:rPr>
                <w:rFonts w:ascii="Cambria Math" w:hAnsi="Cambria Math"/>
                <w:sz w:val="20"/>
              </w:rPr>
              <m:t>P</m:t>
            </m:r>
          </m:e>
          <m:sub>
            <m:r>
              <m:rPr>
                <m:nor/>
              </m:rPr>
              <w:rPr>
                <w:i/>
                <w:sz w:val="20"/>
              </w:rPr>
              <m:t>CMAX</m:t>
            </m:r>
          </m:sub>
        </m:sSub>
      </m:oMath>
      <w:r>
        <w:rPr>
          <w:i/>
          <w:sz w:val="20"/>
        </w:rPr>
        <w:t xml:space="preserve"> is UE’s maximum transmission power dependent on the UE’s capability</w:t>
      </w:r>
    </w:p>
    <w:p w14:paraId="781E1133" w14:textId="77777777" w:rsidR="00E8188A" w:rsidRDefault="00E8188A" w:rsidP="00E8188A">
      <w:pPr>
        <w:pStyle w:val="aff2"/>
        <w:numPr>
          <w:ilvl w:val="0"/>
          <w:numId w:val="3"/>
        </w:numPr>
        <w:snapToGrid w:val="0"/>
        <w:spacing w:beforeLines="50" w:before="180" w:afterLines="50"/>
        <w:jc w:val="both"/>
        <w:rPr>
          <w:i/>
          <w:iCs/>
          <w:sz w:val="20"/>
        </w:rPr>
      </w:pPr>
      <m:oMath>
        <m:sSub>
          <m:sSubPr>
            <m:ctrlPr>
              <w:rPr>
                <w:rFonts w:ascii="Cambria Math" w:hAnsi="Cambria Math"/>
                <w:i/>
                <w:sz w:val="20"/>
              </w:rPr>
            </m:ctrlPr>
          </m:sSubPr>
          <m:e>
            <m:r>
              <w:rPr>
                <w:rFonts w:ascii="Cambria Math" w:hAnsi="Cambria Math"/>
                <w:sz w:val="20"/>
              </w:rPr>
              <m:t>P</m:t>
            </m:r>
          </m:e>
          <m:sub>
            <m:r>
              <m:rPr>
                <m:nor/>
              </m:rPr>
              <w:rPr>
                <w:i/>
                <w:sz w:val="20"/>
              </w:rPr>
              <m:t>MAX,</m:t>
            </m:r>
            <m:sSub>
              <m:sSubPr>
                <m:ctrlPr>
                  <w:rPr>
                    <w:rFonts w:ascii="Cambria Math" w:hAnsi="Cambria Math"/>
                    <w:i/>
                    <w:sz w:val="20"/>
                  </w:rPr>
                </m:ctrlPr>
              </m:sSubPr>
              <m:e>
                <m:r>
                  <w:rPr>
                    <w:rFonts w:ascii="Cambria Math" w:hAnsi="Cambria Math"/>
                    <w:sz w:val="20"/>
                  </w:rPr>
                  <m:t>CBR</m:t>
                </m:r>
              </m:e>
              <m:sub>
                <m:r>
                  <m:rPr>
                    <m:nor/>
                  </m:rPr>
                  <w:rPr>
                    <w:rFonts w:ascii="Cambria Math"/>
                    <w:i/>
                    <w:sz w:val="20"/>
                  </w:rPr>
                  <m:t>SL PRS</m:t>
                </m:r>
              </m:sub>
            </m:sSub>
          </m:sub>
        </m:sSub>
      </m:oMath>
      <w:r>
        <w:rPr>
          <w:i/>
          <w:sz w:val="20"/>
        </w:rPr>
        <w:t xml:space="preserve"> is determined by high layer signaling based on the priority of SL PRS transmission and SL PRS CBR range (related to SL PRS congestion control)</w:t>
      </w:r>
    </w:p>
    <w:p w14:paraId="3486B9D4" w14:textId="77777777" w:rsidR="00E8188A" w:rsidRDefault="00E8188A" w:rsidP="00E8188A">
      <w:pPr>
        <w:pStyle w:val="aff2"/>
        <w:numPr>
          <w:ilvl w:val="0"/>
          <w:numId w:val="3"/>
        </w:numPr>
        <w:snapToGrid w:val="0"/>
        <w:spacing w:beforeLines="50" w:before="180" w:afterLines="50"/>
        <w:jc w:val="both"/>
        <w:rPr>
          <w:i/>
          <w:iCs/>
          <w:sz w:val="20"/>
        </w:rPr>
      </w:pPr>
      <m:oMath>
        <m:sSub>
          <m:sSubPr>
            <m:ctrlPr>
              <w:rPr>
                <w:rFonts w:ascii="Cambria Math" w:hAnsi="Cambria Math"/>
                <w:i/>
                <w:sz w:val="20"/>
              </w:rPr>
            </m:ctrlPr>
          </m:sSubPr>
          <m:e>
            <m:r>
              <w:rPr>
                <w:rFonts w:ascii="Cambria Math" w:hAnsi="Cambria Math"/>
                <w:sz w:val="20"/>
              </w:rPr>
              <m:t>P</m:t>
            </m:r>
          </m:e>
          <m:sub>
            <m:r>
              <m:rPr>
                <m:nor/>
              </m:rPr>
              <w:rPr>
                <w:rFonts w:ascii="Cambria Math"/>
                <w:i/>
                <w:sz w:val="20"/>
              </w:rPr>
              <m:t>SL PRS</m:t>
            </m:r>
            <m:r>
              <m:rPr>
                <m:nor/>
              </m:rPr>
              <w:rPr>
                <w:i/>
                <w:sz w:val="20"/>
              </w:rPr>
              <m:t>,</m:t>
            </m:r>
            <m:r>
              <w:rPr>
                <w:rFonts w:ascii="Cambria Math" w:hAnsi="Cambria Math"/>
                <w:sz w:val="20"/>
              </w:rPr>
              <m:t>D</m:t>
            </m:r>
          </m:sub>
        </m:sSub>
        <m:d>
          <m:dPr>
            <m:ctrlPr>
              <w:rPr>
                <w:rFonts w:ascii="Cambria Math" w:hAnsi="Cambria Math"/>
                <w:i/>
                <w:sz w:val="20"/>
              </w:rPr>
            </m:ctrlPr>
          </m:dPr>
          <m:e>
            <m:r>
              <w:rPr>
                <w:rFonts w:ascii="Cambria Math" w:hAnsi="Cambria Math"/>
                <w:sz w:val="20"/>
              </w:rPr>
              <m:t>i</m:t>
            </m:r>
          </m:e>
        </m:d>
      </m:oMath>
      <w:r>
        <w:rPr>
          <w:i/>
          <w:sz w:val="20"/>
        </w:rPr>
        <w:t xml:space="preserve"> and </w:t>
      </w:r>
      <m:oMath>
        <m:sSub>
          <m:sSubPr>
            <m:ctrlPr>
              <w:rPr>
                <w:rFonts w:ascii="Cambria Math" w:hAnsi="Cambria Math"/>
                <w:i/>
                <w:sz w:val="20"/>
              </w:rPr>
            </m:ctrlPr>
          </m:sSubPr>
          <m:e>
            <m:r>
              <w:rPr>
                <w:rFonts w:ascii="Cambria Math" w:hAnsi="Cambria Math"/>
                <w:sz w:val="20"/>
              </w:rPr>
              <m:t>P</m:t>
            </m:r>
          </m:e>
          <m:sub>
            <m:r>
              <m:rPr>
                <m:nor/>
              </m:rPr>
              <w:rPr>
                <w:rFonts w:ascii="Cambria Math"/>
                <w:i/>
                <w:sz w:val="20"/>
              </w:rPr>
              <m:t>SL PRS</m:t>
            </m:r>
            <m:r>
              <m:rPr>
                <m:nor/>
              </m:rPr>
              <w:rPr>
                <w:i/>
                <w:sz w:val="20"/>
              </w:rPr>
              <m:t>,</m:t>
            </m:r>
            <m:r>
              <w:rPr>
                <w:rFonts w:ascii="Cambria Math" w:hAnsi="Cambria Math"/>
                <w:sz w:val="20"/>
              </w:rPr>
              <m:t>SL</m:t>
            </m:r>
          </m:sub>
        </m:sSub>
        <m:r>
          <w:rPr>
            <w:rFonts w:ascii="Cambria Math" w:hAnsi="Cambria Math"/>
            <w:sz w:val="20"/>
          </w:rPr>
          <m:t>(i)</m:t>
        </m:r>
      </m:oMath>
      <w:r>
        <w:rPr>
          <w:i/>
          <w:sz w:val="20"/>
        </w:rPr>
        <w:t xml:space="preserve"> are dependent on the DL pathloss and SL pathloss respectively</w:t>
      </w:r>
    </w:p>
    <w:p w14:paraId="1B2772A5" w14:textId="77777777" w:rsidR="00B43ADA" w:rsidRDefault="00354A18">
      <w:pPr>
        <w:autoSpaceDE w:val="0"/>
        <w:autoSpaceDN w:val="0"/>
        <w:adjustRightInd w:val="0"/>
        <w:snapToGrid w:val="0"/>
        <w:spacing w:beforeLines="50" w:before="180" w:afterLines="50" w:after="180"/>
        <w:jc w:val="both"/>
        <w:rPr>
          <w:bCs/>
          <w:iCs/>
          <w:sz w:val="20"/>
          <w:szCs w:val="20"/>
        </w:rPr>
      </w:pPr>
      <w:r>
        <w:rPr>
          <w:rFonts w:hint="eastAsia"/>
          <w:b/>
          <w:bCs/>
          <w:i/>
          <w:iCs/>
          <w:sz w:val="20"/>
          <w:szCs w:val="20"/>
        </w:rPr>
        <w:t>P</w:t>
      </w:r>
      <w:r>
        <w:rPr>
          <w:b/>
          <w:bCs/>
          <w:i/>
          <w:iCs/>
          <w:sz w:val="20"/>
          <w:szCs w:val="20"/>
        </w:rPr>
        <w:t>roposal 12:</w:t>
      </w:r>
      <w:r>
        <w:rPr>
          <w:bCs/>
          <w:i/>
          <w:iCs/>
          <w:sz w:val="20"/>
          <w:szCs w:val="20"/>
        </w:rPr>
        <w:t xml:space="preserve"> For</w:t>
      </w:r>
      <w:r>
        <w:t xml:space="preserve"> </w:t>
      </w:r>
      <w:r>
        <w:rPr>
          <w:bCs/>
          <w:i/>
          <w:iCs/>
          <w:sz w:val="20"/>
          <w:szCs w:val="20"/>
        </w:rPr>
        <w:t>a dedicated SL PRS resource pool,</w:t>
      </w:r>
      <w:r>
        <w:t xml:space="preserve"> </w:t>
      </w:r>
      <w:r>
        <w:rPr>
          <w:i/>
          <w:sz w:val="20"/>
        </w:rPr>
        <w:t xml:space="preserve">SL PRS is used </w:t>
      </w:r>
      <w:r>
        <w:rPr>
          <w:bCs/>
          <w:i/>
          <w:iCs/>
          <w:sz w:val="20"/>
          <w:szCs w:val="20"/>
        </w:rPr>
        <w:t>for SL pathloss reference for OLPC</w:t>
      </w:r>
    </w:p>
    <w:p w14:paraId="5365D851" w14:textId="77777777" w:rsidR="00B43ADA" w:rsidRDefault="00354A18">
      <w:pPr>
        <w:snapToGrid w:val="0"/>
        <w:spacing w:beforeLines="50" w:before="180" w:afterLines="50" w:after="180"/>
        <w:jc w:val="both"/>
        <w:rPr>
          <w:bCs/>
          <w:i/>
          <w:iCs/>
          <w:sz w:val="20"/>
          <w:szCs w:val="20"/>
        </w:rPr>
      </w:pPr>
      <w:r>
        <w:rPr>
          <w:rFonts w:hint="eastAsia"/>
          <w:b/>
          <w:bCs/>
          <w:i/>
          <w:iCs/>
          <w:sz w:val="20"/>
          <w:szCs w:val="20"/>
        </w:rPr>
        <w:t>P</w:t>
      </w:r>
      <w:r>
        <w:rPr>
          <w:b/>
          <w:bCs/>
          <w:i/>
          <w:iCs/>
          <w:sz w:val="20"/>
          <w:szCs w:val="20"/>
        </w:rPr>
        <w:t>roposal 13</w:t>
      </w:r>
      <w:r>
        <w:rPr>
          <w:bCs/>
          <w:i/>
          <w:iCs/>
          <w:sz w:val="20"/>
          <w:szCs w:val="20"/>
        </w:rPr>
        <w:t>: Transmission power control for PSCCH which associated with SL PRS in dedicated resource pool is associated with SL PRS, support one of the following options:</w:t>
      </w:r>
    </w:p>
    <w:p w14:paraId="052873FF" w14:textId="77777777" w:rsidR="00B43ADA" w:rsidRDefault="00354A18">
      <w:pPr>
        <w:pStyle w:val="aff2"/>
        <w:numPr>
          <w:ilvl w:val="0"/>
          <w:numId w:val="24"/>
        </w:numPr>
        <w:snapToGrid w:val="0"/>
        <w:spacing w:beforeLines="50" w:before="180" w:afterLines="50"/>
        <w:jc w:val="both"/>
        <w:rPr>
          <w:bCs/>
          <w:i/>
          <w:iCs/>
          <w:sz w:val="20"/>
        </w:rPr>
      </w:pPr>
      <w:r>
        <w:rPr>
          <w:bCs/>
          <w:i/>
          <w:iCs/>
          <w:sz w:val="20"/>
        </w:rPr>
        <w:t>Option 1: PSCCH which associated with SL PRS applies the same Tx PSD as SL PRS</w:t>
      </w:r>
    </w:p>
    <w:p w14:paraId="7BF6A592" w14:textId="77777777" w:rsidR="00B43ADA" w:rsidRDefault="00354A18">
      <w:pPr>
        <w:pStyle w:val="aff2"/>
        <w:numPr>
          <w:ilvl w:val="0"/>
          <w:numId w:val="24"/>
        </w:numPr>
        <w:snapToGrid w:val="0"/>
        <w:spacing w:beforeLines="50" w:before="180" w:afterLines="50"/>
        <w:jc w:val="both"/>
        <w:rPr>
          <w:bCs/>
          <w:i/>
          <w:iCs/>
          <w:sz w:val="20"/>
        </w:rPr>
      </w:pPr>
      <w:r>
        <w:rPr>
          <w:rFonts w:eastAsiaTheme="minorEastAsia" w:hint="eastAsia"/>
          <w:bCs/>
          <w:i/>
          <w:iCs/>
          <w:sz w:val="20"/>
          <w:lang w:eastAsia="zh-CN"/>
        </w:rPr>
        <w:t>O</w:t>
      </w:r>
      <w:r>
        <w:rPr>
          <w:rFonts w:eastAsiaTheme="minorEastAsia"/>
          <w:bCs/>
          <w:i/>
          <w:iCs/>
          <w:sz w:val="20"/>
          <w:lang w:eastAsia="zh-CN"/>
        </w:rPr>
        <w:t xml:space="preserve">ption 2: </w:t>
      </w:r>
      <w:r>
        <w:rPr>
          <w:bCs/>
          <w:i/>
          <w:iCs/>
          <w:sz w:val="20"/>
        </w:rPr>
        <w:t xml:space="preserve">Tx PSD of PSCCH which associated with SL PRS is equal to the sum of Tx PSD of SL PRS and an offset for more robust PSCCH transmission, i.e. </w:t>
      </w:r>
      <m:oMath>
        <m:sSub>
          <m:sSubPr>
            <m:ctrlPr>
              <w:rPr>
                <w:rFonts w:ascii="Cambria Math" w:hAnsi="Cambria Math"/>
                <w:sz w:val="20"/>
              </w:rPr>
            </m:ctrlPr>
          </m:sSubPr>
          <m:e>
            <m:r>
              <w:rPr>
                <w:rFonts w:ascii="Cambria Math" w:hAnsi="Cambria Math"/>
                <w:sz w:val="20"/>
              </w:rPr>
              <m:t>p</m:t>
            </m:r>
          </m:e>
          <m:sub>
            <m:r>
              <m:rPr>
                <m:nor/>
              </m:rPr>
              <w:rPr>
                <w:rFonts w:ascii="Cambria Math"/>
                <w:sz w:val="20"/>
              </w:rPr>
              <m:t>PSCCH</m:t>
            </m:r>
          </m:sub>
        </m:sSub>
        <m:r>
          <w:rPr>
            <w:rFonts w:ascii="Cambria Math" w:hAnsi="Cambria Math"/>
            <w:sz w:val="20"/>
          </w:rPr>
          <m:t xml:space="preserve">= </m:t>
        </m:r>
        <m:sSub>
          <m:sSubPr>
            <m:ctrlPr>
              <w:rPr>
                <w:rFonts w:ascii="Cambria Math" w:hAnsi="Cambria Math"/>
                <w:sz w:val="20"/>
              </w:rPr>
            </m:ctrlPr>
          </m:sSubPr>
          <m:e>
            <m:r>
              <w:rPr>
                <w:rFonts w:ascii="Cambria Math" w:hAnsi="Cambria Math"/>
                <w:sz w:val="20"/>
              </w:rPr>
              <m:t>p</m:t>
            </m:r>
          </m:e>
          <m:sub>
            <m:r>
              <m:rPr>
                <m:nor/>
              </m:rPr>
              <w:rPr>
                <w:rFonts w:ascii="Cambria Math"/>
                <w:sz w:val="20"/>
              </w:rPr>
              <m:t>SL PRS</m:t>
            </m:r>
          </m:sub>
        </m:sSub>
        <m:r>
          <w:rPr>
            <w:rFonts w:ascii="Cambria Math" w:hAnsi="Cambria Math"/>
            <w:sz w:val="20"/>
          </w:rPr>
          <m:t>+∆</m:t>
        </m:r>
      </m:oMath>
    </w:p>
    <w:p w14:paraId="71C87083" w14:textId="77777777" w:rsidR="00B43ADA" w:rsidRDefault="00354A18">
      <w:pPr>
        <w:autoSpaceDE w:val="0"/>
        <w:autoSpaceDN w:val="0"/>
        <w:adjustRightInd w:val="0"/>
        <w:snapToGrid w:val="0"/>
        <w:spacing w:beforeLines="50" w:before="180" w:afterLines="50" w:after="180"/>
        <w:jc w:val="both"/>
        <w:rPr>
          <w:bCs/>
          <w:i/>
          <w:iCs/>
          <w:sz w:val="20"/>
          <w:szCs w:val="20"/>
        </w:rPr>
      </w:pPr>
      <w:r>
        <w:rPr>
          <w:rFonts w:hint="eastAsia"/>
          <w:b/>
          <w:bCs/>
          <w:i/>
          <w:iCs/>
          <w:sz w:val="20"/>
          <w:szCs w:val="20"/>
        </w:rPr>
        <w:lastRenderedPageBreak/>
        <w:t>P</w:t>
      </w:r>
      <w:r>
        <w:rPr>
          <w:b/>
          <w:bCs/>
          <w:i/>
          <w:iCs/>
          <w:sz w:val="20"/>
          <w:szCs w:val="20"/>
        </w:rPr>
        <w:t>roposal 14:</w:t>
      </w:r>
      <w:r>
        <w:rPr>
          <w:bCs/>
          <w:i/>
          <w:iCs/>
          <w:sz w:val="20"/>
          <w:szCs w:val="20"/>
        </w:rPr>
        <w:t xml:space="preserve"> For a shared resource pool, </w:t>
      </w:r>
      <w:r>
        <w:rPr>
          <w:rFonts w:eastAsiaTheme="minorEastAsia"/>
          <w:bCs/>
          <w:i/>
          <w:iCs/>
          <w:sz w:val="20"/>
        </w:rPr>
        <w:t>SL PRS transmit power is the same as that for PSSCH if those two are transmitted in the same slot</w:t>
      </w:r>
    </w:p>
    <w:p w14:paraId="31913C10" w14:textId="77777777" w:rsidR="00B43ADA" w:rsidRDefault="00354A18">
      <w:pPr>
        <w:pStyle w:val="aff2"/>
        <w:numPr>
          <w:ilvl w:val="0"/>
          <w:numId w:val="25"/>
        </w:numPr>
        <w:snapToGrid w:val="0"/>
        <w:spacing w:beforeLines="50" w:before="180" w:afterLines="50"/>
        <w:jc w:val="both"/>
        <w:rPr>
          <w:bCs/>
          <w:i/>
          <w:iCs/>
          <w:sz w:val="20"/>
        </w:rPr>
      </w:pPr>
      <w:r>
        <w:rPr>
          <w:rFonts w:eastAsiaTheme="minorEastAsia"/>
          <w:bCs/>
          <w:i/>
          <w:iCs/>
          <w:sz w:val="20"/>
          <w:lang w:eastAsia="zh-CN"/>
        </w:rPr>
        <w:t>PSSCH DMRS is used as pathloss reference</w:t>
      </w:r>
    </w:p>
    <w:p w14:paraId="2BBA1000" w14:textId="77777777" w:rsidR="00B43ADA" w:rsidRDefault="00354A18">
      <w:pPr>
        <w:autoSpaceDE w:val="0"/>
        <w:autoSpaceDN w:val="0"/>
        <w:adjustRightInd w:val="0"/>
        <w:snapToGrid w:val="0"/>
        <w:spacing w:beforeLines="50" w:before="180" w:afterLines="50" w:after="180"/>
        <w:jc w:val="both"/>
        <w:rPr>
          <w:iCs/>
          <w:sz w:val="20"/>
          <w:szCs w:val="20"/>
        </w:rPr>
      </w:pPr>
      <w:r>
        <w:rPr>
          <w:rFonts w:hint="eastAsia"/>
          <w:b/>
          <w:bCs/>
          <w:i/>
          <w:iCs/>
          <w:sz w:val="20"/>
          <w:szCs w:val="20"/>
        </w:rPr>
        <w:t>P</w:t>
      </w:r>
      <w:r>
        <w:rPr>
          <w:b/>
          <w:bCs/>
          <w:i/>
          <w:iCs/>
          <w:sz w:val="20"/>
          <w:szCs w:val="20"/>
        </w:rPr>
        <w:t>roposal 15:</w:t>
      </w:r>
      <w:r>
        <w:rPr>
          <w:bCs/>
          <w:i/>
          <w:iCs/>
          <w:sz w:val="20"/>
          <w:szCs w:val="20"/>
        </w:rPr>
        <w:t xml:space="preserve"> Higher layer signaling regarding SL PRS resource configuration should be introduced for SL positioning reference signal.</w:t>
      </w:r>
    </w:p>
    <w:p w14:paraId="1C048FD7" w14:textId="77777777" w:rsidR="00B43ADA" w:rsidRDefault="00B43ADA">
      <w:pPr>
        <w:snapToGrid w:val="0"/>
        <w:rPr>
          <w:sz w:val="20"/>
          <w:szCs w:val="20"/>
        </w:rPr>
      </w:pPr>
    </w:p>
    <w:p w14:paraId="760EFBA7" w14:textId="77777777" w:rsidR="00B43ADA" w:rsidRDefault="00354A18">
      <w:pPr>
        <w:pStyle w:val="1"/>
        <w:snapToGrid w:val="0"/>
        <w:spacing w:before="120" w:afterLines="50" w:after="180"/>
        <w:ind w:left="431" w:hanging="431"/>
        <w:jc w:val="both"/>
        <w:rPr>
          <w:sz w:val="28"/>
          <w:lang w:val="en-US"/>
        </w:rPr>
      </w:pPr>
      <w:r>
        <w:rPr>
          <w:sz w:val="28"/>
          <w:lang w:val="en-US"/>
        </w:rPr>
        <w:t>Reference</w:t>
      </w:r>
    </w:p>
    <w:p w14:paraId="37D919A0" w14:textId="77777777" w:rsidR="00B43ADA" w:rsidRDefault="00354A18">
      <w:pPr>
        <w:numPr>
          <w:ilvl w:val="0"/>
          <w:numId w:val="27"/>
        </w:numPr>
        <w:autoSpaceDE w:val="0"/>
        <w:autoSpaceDN w:val="0"/>
        <w:adjustRightInd w:val="0"/>
        <w:snapToGrid w:val="0"/>
        <w:jc w:val="both"/>
        <w:rPr>
          <w:sz w:val="20"/>
          <w:szCs w:val="20"/>
        </w:rPr>
      </w:pPr>
      <w:r>
        <w:rPr>
          <w:sz w:val="20"/>
          <w:szCs w:val="20"/>
        </w:rPr>
        <w:t>RP-223549 New WID on Expanded and Improved NR Positioning</w:t>
      </w:r>
      <w:r>
        <w:rPr>
          <w:rFonts w:hint="eastAsia"/>
          <w:sz w:val="20"/>
          <w:szCs w:val="20"/>
        </w:rPr>
        <w:t xml:space="preserve">, </w:t>
      </w:r>
      <w:r>
        <w:rPr>
          <w:sz w:val="20"/>
          <w:szCs w:val="20"/>
        </w:rPr>
        <w:t>Intel Corporation, CATT, Ericsson</w:t>
      </w:r>
      <w:r>
        <w:rPr>
          <w:rFonts w:hint="eastAsia"/>
          <w:sz w:val="20"/>
          <w:szCs w:val="20"/>
        </w:rPr>
        <w:t xml:space="preserve">, </w:t>
      </w:r>
      <w:r>
        <w:rPr>
          <w:sz w:val="20"/>
          <w:szCs w:val="20"/>
        </w:rPr>
        <w:t>3GPP TSG RAN Meeting #98-e</w:t>
      </w:r>
      <w:r>
        <w:rPr>
          <w:rFonts w:hint="eastAsia"/>
          <w:sz w:val="20"/>
          <w:szCs w:val="20"/>
        </w:rPr>
        <w:t>.</w:t>
      </w:r>
    </w:p>
    <w:p w14:paraId="1EB8CE97" w14:textId="77777777" w:rsidR="00B43ADA" w:rsidRDefault="00354A18">
      <w:pPr>
        <w:numPr>
          <w:ilvl w:val="0"/>
          <w:numId w:val="27"/>
        </w:numPr>
        <w:autoSpaceDE w:val="0"/>
        <w:autoSpaceDN w:val="0"/>
        <w:adjustRightInd w:val="0"/>
        <w:snapToGrid w:val="0"/>
        <w:jc w:val="both"/>
        <w:rPr>
          <w:sz w:val="20"/>
          <w:szCs w:val="20"/>
        </w:rPr>
      </w:pPr>
      <w:r>
        <w:rPr>
          <w:sz w:val="20"/>
          <w:szCs w:val="20"/>
        </w:rPr>
        <w:t>3GPP TS 38.211 h40: "Physical channels and modulation (Release 17)"</w:t>
      </w:r>
    </w:p>
    <w:p w14:paraId="32DA4AED" w14:textId="77777777" w:rsidR="00B43ADA" w:rsidRDefault="00354A18">
      <w:pPr>
        <w:numPr>
          <w:ilvl w:val="0"/>
          <w:numId w:val="27"/>
        </w:numPr>
        <w:autoSpaceDE w:val="0"/>
        <w:autoSpaceDN w:val="0"/>
        <w:adjustRightInd w:val="0"/>
        <w:snapToGrid w:val="0"/>
        <w:jc w:val="both"/>
        <w:rPr>
          <w:sz w:val="20"/>
          <w:szCs w:val="20"/>
        </w:rPr>
      </w:pPr>
      <w:r>
        <w:rPr>
          <w:sz w:val="20"/>
          <w:szCs w:val="20"/>
        </w:rPr>
        <w:t>3GPP TS 38.213 h40: "NR; Physical layer procedures for control (Release 17)".</w:t>
      </w:r>
    </w:p>
    <w:p w14:paraId="7B79384A" w14:textId="77777777" w:rsidR="00B43ADA" w:rsidRDefault="00354A18">
      <w:pPr>
        <w:numPr>
          <w:ilvl w:val="0"/>
          <w:numId w:val="27"/>
        </w:numPr>
        <w:autoSpaceDE w:val="0"/>
        <w:autoSpaceDN w:val="0"/>
        <w:adjustRightInd w:val="0"/>
        <w:snapToGrid w:val="0"/>
        <w:jc w:val="both"/>
        <w:rPr>
          <w:sz w:val="20"/>
          <w:szCs w:val="20"/>
        </w:rPr>
      </w:pPr>
      <w:bookmarkStart w:id="13" w:name="_Hlk131756154"/>
      <w:r>
        <w:rPr>
          <w:sz w:val="20"/>
          <w:szCs w:val="20"/>
        </w:rPr>
        <w:t xml:space="preserve">Chair's notes RAN1#112 eom4 </w:t>
      </w:r>
    </w:p>
    <w:bookmarkEnd w:id="13"/>
    <w:p w14:paraId="7471790C" w14:textId="77777777" w:rsidR="00B43ADA" w:rsidRDefault="00354A18">
      <w:pPr>
        <w:numPr>
          <w:ilvl w:val="0"/>
          <w:numId w:val="27"/>
        </w:numPr>
        <w:autoSpaceDE w:val="0"/>
        <w:autoSpaceDN w:val="0"/>
        <w:adjustRightInd w:val="0"/>
        <w:snapToGrid w:val="0"/>
        <w:jc w:val="both"/>
        <w:rPr>
          <w:sz w:val="20"/>
          <w:szCs w:val="20"/>
          <w:lang w:eastAsia="en-GB"/>
        </w:rPr>
      </w:pPr>
      <w:r>
        <w:rPr>
          <w:sz w:val="20"/>
          <w:szCs w:val="20"/>
        </w:rPr>
        <w:t>Chair's notes RAN1#112bis-e eom3</w:t>
      </w:r>
    </w:p>
    <w:p w14:paraId="403DBF77" w14:textId="77777777" w:rsidR="00B43ADA" w:rsidRDefault="00354A18">
      <w:pPr>
        <w:rPr>
          <w:sz w:val="20"/>
          <w:szCs w:val="20"/>
          <w:lang w:eastAsia="en-GB"/>
        </w:rPr>
      </w:pPr>
      <w:r>
        <w:rPr>
          <w:sz w:val="20"/>
          <w:szCs w:val="20"/>
          <w:lang w:eastAsia="en-GB"/>
        </w:rPr>
        <w:br w:type="page"/>
      </w:r>
    </w:p>
    <w:p w14:paraId="01583977" w14:textId="77777777" w:rsidR="00B43ADA" w:rsidRDefault="00B43ADA">
      <w:pPr>
        <w:autoSpaceDE w:val="0"/>
        <w:autoSpaceDN w:val="0"/>
        <w:adjustRightInd w:val="0"/>
        <w:snapToGrid w:val="0"/>
        <w:jc w:val="both"/>
        <w:rPr>
          <w:sz w:val="20"/>
          <w:szCs w:val="20"/>
          <w:lang w:eastAsia="en-GB"/>
        </w:rPr>
        <w:sectPr w:rsidR="00B43ADA">
          <w:footerReference w:type="default" r:id="rId15"/>
          <w:type w:val="continuous"/>
          <w:pgSz w:w="12240" w:h="15840"/>
          <w:pgMar w:top="1440" w:right="1440" w:bottom="1440" w:left="1440" w:header="720" w:footer="720" w:gutter="0"/>
          <w:cols w:space="720"/>
          <w:docGrid w:type="lines" w:linePitch="360"/>
        </w:sectPr>
      </w:pPr>
    </w:p>
    <w:p w14:paraId="30A1432D" w14:textId="77777777" w:rsidR="00B43ADA" w:rsidRDefault="00B43ADA">
      <w:pPr>
        <w:autoSpaceDE w:val="0"/>
        <w:autoSpaceDN w:val="0"/>
        <w:adjustRightInd w:val="0"/>
        <w:snapToGrid w:val="0"/>
        <w:jc w:val="both"/>
        <w:rPr>
          <w:sz w:val="20"/>
          <w:szCs w:val="20"/>
          <w:lang w:eastAsia="en-GB"/>
        </w:rPr>
      </w:pPr>
    </w:p>
    <w:p w14:paraId="359AF0FD" w14:textId="77777777" w:rsidR="00B43ADA" w:rsidRDefault="00354A18">
      <w:pPr>
        <w:pStyle w:val="1"/>
        <w:snapToGrid w:val="0"/>
        <w:spacing w:before="120" w:afterLines="50" w:after="180"/>
        <w:ind w:left="431" w:hanging="431"/>
        <w:jc w:val="both"/>
        <w:rPr>
          <w:sz w:val="28"/>
          <w:lang w:val="en-US"/>
        </w:rPr>
      </w:pPr>
      <w:r>
        <w:rPr>
          <w:sz w:val="28"/>
          <w:lang w:val="en-US"/>
        </w:rPr>
        <w:t>Appendix</w:t>
      </w:r>
    </w:p>
    <w:p w14:paraId="141BDE83" w14:textId="77777777" w:rsidR="00B43ADA" w:rsidRDefault="00B43ADA">
      <w:pPr>
        <w:autoSpaceDE w:val="0"/>
        <w:autoSpaceDN w:val="0"/>
        <w:adjustRightInd w:val="0"/>
        <w:snapToGrid w:val="0"/>
        <w:jc w:val="both"/>
        <w:rPr>
          <w:sz w:val="20"/>
          <w:szCs w:val="20"/>
        </w:rPr>
      </w:pPr>
    </w:p>
    <w:tbl>
      <w:tblPr>
        <w:tblW w:w="22511" w:type="dxa"/>
        <w:tblInd w:w="93" w:type="dxa"/>
        <w:tblLayout w:type="fixed"/>
        <w:tblLook w:val="04A0" w:firstRow="1" w:lastRow="0" w:firstColumn="1" w:lastColumn="0" w:noHBand="0" w:noVBand="1"/>
      </w:tblPr>
      <w:tblGrid>
        <w:gridCol w:w="969"/>
        <w:gridCol w:w="971"/>
        <w:gridCol w:w="694"/>
        <w:gridCol w:w="875"/>
        <w:gridCol w:w="1272"/>
        <w:gridCol w:w="1420"/>
        <w:gridCol w:w="809"/>
        <w:gridCol w:w="1263"/>
        <w:gridCol w:w="4513"/>
        <w:gridCol w:w="796"/>
        <w:gridCol w:w="508"/>
        <w:gridCol w:w="725"/>
        <w:gridCol w:w="2406"/>
        <w:gridCol w:w="972"/>
        <w:gridCol w:w="3625"/>
        <w:gridCol w:w="693"/>
      </w:tblGrid>
      <w:tr w:rsidR="00B43ADA" w14:paraId="1EE652CA" w14:textId="77777777">
        <w:trPr>
          <w:trHeight w:val="1151"/>
        </w:trPr>
        <w:tc>
          <w:tcPr>
            <w:tcW w:w="969" w:type="dxa"/>
            <w:tcBorders>
              <w:top w:val="single" w:sz="4" w:space="0" w:color="auto"/>
              <w:left w:val="single" w:sz="4" w:space="0" w:color="auto"/>
              <w:bottom w:val="single" w:sz="4" w:space="0" w:color="auto"/>
              <w:right w:val="single" w:sz="4" w:space="0" w:color="auto"/>
            </w:tcBorders>
            <w:shd w:val="clear" w:color="000000" w:fill="00B0F0"/>
            <w:vAlign w:val="center"/>
          </w:tcPr>
          <w:p w14:paraId="0C33F30D" w14:textId="77777777" w:rsidR="00B43ADA" w:rsidRDefault="00354A18">
            <w:pPr>
              <w:snapToGrid w:val="0"/>
              <w:textAlignment w:val="center"/>
              <w:rPr>
                <w:b/>
                <w:bCs/>
                <w:color w:val="FFFFFF"/>
                <w:sz w:val="20"/>
                <w:szCs w:val="20"/>
              </w:rPr>
            </w:pPr>
            <w:r>
              <w:rPr>
                <w:b/>
                <w:bCs/>
                <w:color w:val="FFFFFF"/>
                <w:sz w:val="20"/>
                <w:szCs w:val="20"/>
                <w:lang w:bidi="ar"/>
              </w:rPr>
              <w:t>Sub-feature group</w:t>
            </w:r>
          </w:p>
        </w:tc>
        <w:tc>
          <w:tcPr>
            <w:tcW w:w="971" w:type="dxa"/>
            <w:tcBorders>
              <w:top w:val="single" w:sz="4" w:space="0" w:color="auto"/>
              <w:left w:val="nil"/>
              <w:bottom w:val="single" w:sz="4" w:space="0" w:color="auto"/>
              <w:right w:val="single" w:sz="4" w:space="0" w:color="auto"/>
            </w:tcBorders>
            <w:shd w:val="clear" w:color="000000" w:fill="00B0F0"/>
            <w:vAlign w:val="center"/>
          </w:tcPr>
          <w:p w14:paraId="3FFFFAB0" w14:textId="77777777" w:rsidR="00B43ADA" w:rsidRDefault="00354A18">
            <w:pPr>
              <w:snapToGrid w:val="0"/>
              <w:textAlignment w:val="center"/>
              <w:rPr>
                <w:b/>
                <w:bCs/>
                <w:color w:val="FFFFFF"/>
                <w:sz w:val="20"/>
                <w:szCs w:val="20"/>
              </w:rPr>
            </w:pPr>
            <w:r>
              <w:rPr>
                <w:b/>
                <w:bCs/>
                <w:color w:val="FFFFFF"/>
                <w:sz w:val="20"/>
                <w:szCs w:val="20"/>
                <w:lang w:bidi="ar"/>
              </w:rPr>
              <w:t>RAN1 specification</w:t>
            </w:r>
          </w:p>
        </w:tc>
        <w:tc>
          <w:tcPr>
            <w:tcW w:w="694" w:type="dxa"/>
            <w:tcBorders>
              <w:top w:val="single" w:sz="4" w:space="0" w:color="auto"/>
              <w:left w:val="nil"/>
              <w:bottom w:val="single" w:sz="4" w:space="0" w:color="auto"/>
              <w:right w:val="single" w:sz="4" w:space="0" w:color="auto"/>
            </w:tcBorders>
            <w:shd w:val="clear" w:color="000000" w:fill="00B0F0"/>
            <w:vAlign w:val="center"/>
          </w:tcPr>
          <w:p w14:paraId="5A40F7EB" w14:textId="77777777" w:rsidR="00B43ADA" w:rsidRDefault="00354A18">
            <w:pPr>
              <w:snapToGrid w:val="0"/>
              <w:textAlignment w:val="center"/>
              <w:rPr>
                <w:b/>
                <w:bCs/>
                <w:color w:val="FFFFFF"/>
                <w:sz w:val="20"/>
                <w:szCs w:val="20"/>
              </w:rPr>
            </w:pPr>
            <w:r>
              <w:rPr>
                <w:b/>
                <w:bCs/>
                <w:color w:val="FFFFFF"/>
                <w:sz w:val="20"/>
                <w:szCs w:val="20"/>
                <w:lang w:bidi="ar"/>
              </w:rPr>
              <w:t>Section</w:t>
            </w:r>
          </w:p>
        </w:tc>
        <w:tc>
          <w:tcPr>
            <w:tcW w:w="875" w:type="dxa"/>
            <w:tcBorders>
              <w:top w:val="single" w:sz="4" w:space="0" w:color="auto"/>
              <w:left w:val="nil"/>
              <w:bottom w:val="single" w:sz="4" w:space="0" w:color="auto"/>
              <w:right w:val="single" w:sz="4" w:space="0" w:color="auto"/>
            </w:tcBorders>
            <w:shd w:val="clear" w:color="000000" w:fill="00B0F0"/>
            <w:vAlign w:val="center"/>
          </w:tcPr>
          <w:p w14:paraId="0973E53D" w14:textId="77777777" w:rsidR="00B43ADA" w:rsidRDefault="00354A18">
            <w:pPr>
              <w:snapToGrid w:val="0"/>
              <w:textAlignment w:val="center"/>
              <w:rPr>
                <w:b/>
                <w:bCs/>
                <w:color w:val="FFFFFF"/>
                <w:sz w:val="20"/>
                <w:szCs w:val="20"/>
              </w:rPr>
            </w:pPr>
            <w:r>
              <w:rPr>
                <w:b/>
                <w:bCs/>
                <w:color w:val="FFFFFF"/>
                <w:sz w:val="20"/>
                <w:szCs w:val="20"/>
                <w:lang w:bidi="ar"/>
              </w:rPr>
              <w:t>RAN2 Parent IE</w:t>
            </w:r>
          </w:p>
        </w:tc>
        <w:tc>
          <w:tcPr>
            <w:tcW w:w="1272" w:type="dxa"/>
            <w:tcBorders>
              <w:top w:val="single" w:sz="4" w:space="0" w:color="auto"/>
              <w:left w:val="nil"/>
              <w:bottom w:val="single" w:sz="4" w:space="0" w:color="auto"/>
              <w:right w:val="single" w:sz="4" w:space="0" w:color="auto"/>
            </w:tcBorders>
            <w:shd w:val="clear" w:color="000000" w:fill="00B0F0"/>
            <w:vAlign w:val="center"/>
          </w:tcPr>
          <w:p w14:paraId="3E2E1A18" w14:textId="77777777" w:rsidR="00B43ADA" w:rsidRDefault="00354A18">
            <w:pPr>
              <w:snapToGrid w:val="0"/>
              <w:textAlignment w:val="center"/>
              <w:rPr>
                <w:b/>
                <w:bCs/>
                <w:color w:val="FFFFFF"/>
                <w:sz w:val="20"/>
                <w:szCs w:val="20"/>
              </w:rPr>
            </w:pPr>
            <w:r>
              <w:rPr>
                <w:b/>
                <w:bCs/>
                <w:color w:val="FFFFFF"/>
                <w:sz w:val="20"/>
                <w:szCs w:val="20"/>
                <w:lang w:bidi="ar"/>
              </w:rPr>
              <w:t>RAN2 ASN.1 name</w:t>
            </w:r>
          </w:p>
        </w:tc>
        <w:tc>
          <w:tcPr>
            <w:tcW w:w="1420" w:type="dxa"/>
            <w:tcBorders>
              <w:top w:val="single" w:sz="4" w:space="0" w:color="auto"/>
              <w:left w:val="nil"/>
              <w:bottom w:val="single" w:sz="4" w:space="0" w:color="auto"/>
              <w:right w:val="single" w:sz="4" w:space="0" w:color="auto"/>
            </w:tcBorders>
            <w:shd w:val="clear" w:color="000000" w:fill="00B0F0"/>
            <w:vAlign w:val="center"/>
          </w:tcPr>
          <w:p w14:paraId="09ABE8C2" w14:textId="77777777" w:rsidR="00B43ADA" w:rsidRDefault="00354A18">
            <w:pPr>
              <w:snapToGrid w:val="0"/>
              <w:textAlignment w:val="center"/>
              <w:rPr>
                <w:b/>
                <w:bCs/>
                <w:color w:val="FFFFFF"/>
                <w:sz w:val="20"/>
                <w:szCs w:val="20"/>
              </w:rPr>
            </w:pPr>
            <w:r>
              <w:rPr>
                <w:b/>
                <w:bCs/>
                <w:color w:val="FFFFFF"/>
                <w:sz w:val="20"/>
                <w:szCs w:val="20"/>
                <w:lang w:bidi="ar"/>
              </w:rPr>
              <w:t>Parameter name in the spec</w:t>
            </w:r>
          </w:p>
        </w:tc>
        <w:tc>
          <w:tcPr>
            <w:tcW w:w="809" w:type="dxa"/>
            <w:tcBorders>
              <w:top w:val="single" w:sz="4" w:space="0" w:color="auto"/>
              <w:left w:val="nil"/>
              <w:bottom w:val="single" w:sz="4" w:space="0" w:color="auto"/>
              <w:right w:val="single" w:sz="4" w:space="0" w:color="auto"/>
            </w:tcBorders>
            <w:shd w:val="clear" w:color="000000" w:fill="00B0F0"/>
            <w:vAlign w:val="center"/>
          </w:tcPr>
          <w:p w14:paraId="230D0C62" w14:textId="77777777" w:rsidR="00B43ADA" w:rsidRDefault="00354A18">
            <w:pPr>
              <w:snapToGrid w:val="0"/>
              <w:textAlignment w:val="center"/>
              <w:rPr>
                <w:b/>
                <w:bCs/>
                <w:color w:val="FFFFFF"/>
                <w:sz w:val="20"/>
                <w:szCs w:val="20"/>
              </w:rPr>
            </w:pPr>
            <w:r>
              <w:rPr>
                <w:b/>
                <w:bCs/>
                <w:color w:val="FFFFFF"/>
                <w:sz w:val="20"/>
                <w:szCs w:val="20"/>
                <w:lang w:bidi="ar"/>
              </w:rPr>
              <w:t>New or existing?</w:t>
            </w:r>
          </w:p>
        </w:tc>
        <w:tc>
          <w:tcPr>
            <w:tcW w:w="1263" w:type="dxa"/>
            <w:tcBorders>
              <w:top w:val="single" w:sz="4" w:space="0" w:color="auto"/>
              <w:left w:val="nil"/>
              <w:bottom w:val="single" w:sz="4" w:space="0" w:color="auto"/>
              <w:right w:val="single" w:sz="4" w:space="0" w:color="auto"/>
            </w:tcBorders>
            <w:shd w:val="clear" w:color="000000" w:fill="00B0F0"/>
            <w:vAlign w:val="center"/>
          </w:tcPr>
          <w:p w14:paraId="46A0BE07" w14:textId="77777777" w:rsidR="00B43ADA" w:rsidRDefault="00354A18">
            <w:pPr>
              <w:snapToGrid w:val="0"/>
              <w:textAlignment w:val="center"/>
              <w:rPr>
                <w:b/>
                <w:bCs/>
                <w:color w:val="FFFFFF"/>
                <w:sz w:val="20"/>
                <w:szCs w:val="20"/>
              </w:rPr>
            </w:pPr>
            <w:r>
              <w:rPr>
                <w:b/>
                <w:bCs/>
                <w:color w:val="FFFFFF"/>
                <w:sz w:val="20"/>
                <w:szCs w:val="20"/>
                <w:lang w:bidi="ar"/>
              </w:rPr>
              <w:t>Parameter name in the text</w:t>
            </w:r>
          </w:p>
        </w:tc>
        <w:tc>
          <w:tcPr>
            <w:tcW w:w="4513" w:type="dxa"/>
            <w:tcBorders>
              <w:top w:val="single" w:sz="4" w:space="0" w:color="auto"/>
              <w:left w:val="nil"/>
              <w:bottom w:val="single" w:sz="4" w:space="0" w:color="auto"/>
              <w:right w:val="single" w:sz="4" w:space="0" w:color="auto"/>
            </w:tcBorders>
            <w:shd w:val="clear" w:color="000000" w:fill="00B0F0"/>
            <w:vAlign w:val="center"/>
          </w:tcPr>
          <w:p w14:paraId="1FA6F5C0" w14:textId="77777777" w:rsidR="00B43ADA" w:rsidRDefault="00354A18">
            <w:pPr>
              <w:snapToGrid w:val="0"/>
              <w:textAlignment w:val="center"/>
              <w:rPr>
                <w:b/>
                <w:bCs/>
                <w:color w:val="FFFFFF"/>
                <w:sz w:val="20"/>
                <w:szCs w:val="20"/>
              </w:rPr>
            </w:pPr>
            <w:r>
              <w:rPr>
                <w:b/>
                <w:bCs/>
                <w:color w:val="FFFFFF"/>
                <w:sz w:val="20"/>
                <w:szCs w:val="20"/>
                <w:lang w:bidi="ar"/>
              </w:rPr>
              <w:t>Description</w:t>
            </w:r>
          </w:p>
        </w:tc>
        <w:tc>
          <w:tcPr>
            <w:tcW w:w="796" w:type="dxa"/>
            <w:tcBorders>
              <w:top w:val="single" w:sz="4" w:space="0" w:color="auto"/>
              <w:left w:val="nil"/>
              <w:bottom w:val="single" w:sz="4" w:space="0" w:color="auto"/>
              <w:right w:val="single" w:sz="4" w:space="0" w:color="auto"/>
            </w:tcBorders>
            <w:shd w:val="clear" w:color="000000" w:fill="00B0F0"/>
            <w:vAlign w:val="center"/>
          </w:tcPr>
          <w:p w14:paraId="632E8D1B" w14:textId="77777777" w:rsidR="00B43ADA" w:rsidRDefault="00354A18">
            <w:pPr>
              <w:snapToGrid w:val="0"/>
              <w:textAlignment w:val="center"/>
              <w:rPr>
                <w:b/>
                <w:bCs/>
                <w:color w:val="FFFFFF"/>
                <w:sz w:val="20"/>
                <w:szCs w:val="20"/>
              </w:rPr>
            </w:pPr>
            <w:r>
              <w:rPr>
                <w:b/>
                <w:bCs/>
                <w:color w:val="FFFFFF"/>
                <w:sz w:val="20"/>
                <w:szCs w:val="20"/>
                <w:lang w:bidi="ar"/>
              </w:rPr>
              <w:t>Value range</w:t>
            </w:r>
          </w:p>
        </w:tc>
        <w:tc>
          <w:tcPr>
            <w:tcW w:w="508" w:type="dxa"/>
            <w:tcBorders>
              <w:top w:val="single" w:sz="4" w:space="0" w:color="auto"/>
              <w:left w:val="nil"/>
              <w:bottom w:val="single" w:sz="4" w:space="0" w:color="auto"/>
              <w:right w:val="single" w:sz="4" w:space="0" w:color="auto"/>
            </w:tcBorders>
            <w:shd w:val="clear" w:color="000000" w:fill="00B0F0"/>
            <w:vAlign w:val="center"/>
          </w:tcPr>
          <w:p w14:paraId="0BE83428" w14:textId="77777777" w:rsidR="00B43ADA" w:rsidRDefault="00354A18">
            <w:pPr>
              <w:snapToGrid w:val="0"/>
              <w:textAlignment w:val="center"/>
              <w:rPr>
                <w:b/>
                <w:bCs/>
                <w:color w:val="FFFFFF"/>
                <w:sz w:val="20"/>
                <w:szCs w:val="20"/>
              </w:rPr>
            </w:pPr>
            <w:r>
              <w:rPr>
                <w:b/>
                <w:bCs/>
                <w:color w:val="FFFFFF"/>
                <w:sz w:val="20"/>
                <w:szCs w:val="20"/>
                <w:lang w:bidi="ar"/>
              </w:rPr>
              <w:t>Default value aspect</w:t>
            </w:r>
          </w:p>
        </w:tc>
        <w:tc>
          <w:tcPr>
            <w:tcW w:w="725" w:type="dxa"/>
            <w:tcBorders>
              <w:top w:val="single" w:sz="4" w:space="0" w:color="auto"/>
              <w:left w:val="nil"/>
              <w:bottom w:val="single" w:sz="4" w:space="0" w:color="auto"/>
              <w:right w:val="single" w:sz="4" w:space="0" w:color="auto"/>
            </w:tcBorders>
            <w:shd w:val="clear" w:color="000000" w:fill="00B0F0"/>
            <w:vAlign w:val="center"/>
          </w:tcPr>
          <w:p w14:paraId="662592DC" w14:textId="77777777" w:rsidR="00B43ADA" w:rsidRDefault="00354A18">
            <w:pPr>
              <w:snapToGrid w:val="0"/>
              <w:textAlignment w:val="center"/>
              <w:rPr>
                <w:b/>
                <w:bCs/>
                <w:color w:val="FFFFFF"/>
                <w:sz w:val="20"/>
                <w:szCs w:val="20"/>
              </w:rPr>
            </w:pPr>
            <w:r>
              <w:rPr>
                <w:b/>
                <w:bCs/>
                <w:color w:val="FFFFFF"/>
                <w:sz w:val="20"/>
                <w:szCs w:val="20"/>
                <w:lang w:bidi="ar"/>
              </w:rPr>
              <w:t>Per (UE, cell, TRP, …)</w:t>
            </w:r>
          </w:p>
        </w:tc>
        <w:tc>
          <w:tcPr>
            <w:tcW w:w="2406" w:type="dxa"/>
            <w:tcBorders>
              <w:top w:val="single" w:sz="4" w:space="0" w:color="auto"/>
              <w:left w:val="nil"/>
              <w:bottom w:val="single" w:sz="4" w:space="0" w:color="auto"/>
              <w:right w:val="single" w:sz="4" w:space="0" w:color="auto"/>
            </w:tcBorders>
            <w:shd w:val="clear" w:color="000000" w:fill="00B0F0"/>
            <w:vAlign w:val="center"/>
          </w:tcPr>
          <w:p w14:paraId="4A7FE1D4" w14:textId="77777777" w:rsidR="00B43ADA" w:rsidRDefault="00354A18">
            <w:pPr>
              <w:snapToGrid w:val="0"/>
              <w:textAlignment w:val="center"/>
              <w:rPr>
                <w:b/>
                <w:bCs/>
                <w:color w:val="FFFFFF"/>
                <w:sz w:val="20"/>
                <w:szCs w:val="20"/>
              </w:rPr>
            </w:pPr>
            <w:r>
              <w:rPr>
                <w:b/>
                <w:bCs/>
                <w:color w:val="FFFFFF"/>
                <w:sz w:val="20"/>
                <w:szCs w:val="20"/>
                <w:lang w:bidi="ar"/>
              </w:rPr>
              <w:t>UE-specific or Cell-specific</w:t>
            </w:r>
          </w:p>
        </w:tc>
        <w:tc>
          <w:tcPr>
            <w:tcW w:w="972" w:type="dxa"/>
            <w:tcBorders>
              <w:top w:val="single" w:sz="4" w:space="0" w:color="auto"/>
              <w:left w:val="nil"/>
              <w:bottom w:val="single" w:sz="4" w:space="0" w:color="auto"/>
              <w:right w:val="single" w:sz="4" w:space="0" w:color="auto"/>
            </w:tcBorders>
            <w:shd w:val="clear" w:color="000000" w:fill="00B0F0"/>
            <w:vAlign w:val="center"/>
          </w:tcPr>
          <w:p w14:paraId="27076F0A" w14:textId="77777777" w:rsidR="00B43ADA" w:rsidRDefault="00354A18">
            <w:pPr>
              <w:snapToGrid w:val="0"/>
              <w:textAlignment w:val="center"/>
              <w:rPr>
                <w:b/>
                <w:bCs/>
                <w:color w:val="FFFFFF"/>
                <w:sz w:val="20"/>
                <w:szCs w:val="20"/>
              </w:rPr>
            </w:pPr>
            <w:r>
              <w:rPr>
                <w:b/>
                <w:bCs/>
                <w:color w:val="FFFFFF"/>
                <w:sz w:val="20"/>
                <w:szCs w:val="20"/>
                <w:lang w:bidi="ar"/>
              </w:rPr>
              <w:t>Specification</w:t>
            </w:r>
          </w:p>
        </w:tc>
        <w:tc>
          <w:tcPr>
            <w:tcW w:w="3625" w:type="dxa"/>
            <w:tcBorders>
              <w:top w:val="single" w:sz="4" w:space="0" w:color="auto"/>
              <w:left w:val="nil"/>
              <w:bottom w:val="single" w:sz="4" w:space="0" w:color="auto"/>
              <w:right w:val="single" w:sz="4" w:space="0" w:color="auto"/>
            </w:tcBorders>
            <w:shd w:val="clear" w:color="000000" w:fill="00B0F0"/>
            <w:vAlign w:val="center"/>
          </w:tcPr>
          <w:p w14:paraId="633B911F" w14:textId="77777777" w:rsidR="00B43ADA" w:rsidRDefault="00354A18">
            <w:pPr>
              <w:snapToGrid w:val="0"/>
              <w:textAlignment w:val="center"/>
              <w:rPr>
                <w:b/>
                <w:bCs/>
                <w:color w:val="FFFFFF"/>
                <w:sz w:val="20"/>
                <w:szCs w:val="20"/>
              </w:rPr>
            </w:pPr>
            <w:r>
              <w:rPr>
                <w:b/>
                <w:bCs/>
                <w:color w:val="FFFFFF"/>
                <w:sz w:val="20"/>
                <w:szCs w:val="20"/>
                <w:lang w:bidi="ar"/>
              </w:rPr>
              <w:t>Comment</w:t>
            </w:r>
          </w:p>
        </w:tc>
        <w:tc>
          <w:tcPr>
            <w:tcW w:w="693" w:type="dxa"/>
            <w:tcBorders>
              <w:top w:val="single" w:sz="4" w:space="0" w:color="auto"/>
              <w:left w:val="nil"/>
              <w:bottom w:val="single" w:sz="4" w:space="0" w:color="auto"/>
              <w:right w:val="single" w:sz="4" w:space="0" w:color="auto"/>
            </w:tcBorders>
            <w:shd w:val="clear" w:color="000000" w:fill="00B0F0"/>
            <w:vAlign w:val="center"/>
          </w:tcPr>
          <w:p w14:paraId="7F3B3ED4" w14:textId="77777777" w:rsidR="00B43ADA" w:rsidRDefault="00354A18">
            <w:pPr>
              <w:snapToGrid w:val="0"/>
              <w:textAlignment w:val="center"/>
              <w:rPr>
                <w:b/>
                <w:bCs/>
                <w:color w:val="FFFFFF"/>
                <w:sz w:val="20"/>
                <w:szCs w:val="20"/>
              </w:rPr>
            </w:pPr>
            <w:r>
              <w:rPr>
                <w:b/>
                <w:bCs/>
                <w:color w:val="FFFFFF"/>
                <w:sz w:val="20"/>
                <w:szCs w:val="20"/>
                <w:lang w:bidi="ar"/>
              </w:rPr>
              <w:t>Status</w:t>
            </w:r>
          </w:p>
        </w:tc>
      </w:tr>
      <w:tr w:rsidR="00B43ADA" w14:paraId="5A598716" w14:textId="77777777">
        <w:trPr>
          <w:trHeight w:val="224"/>
        </w:trPr>
        <w:tc>
          <w:tcPr>
            <w:tcW w:w="969" w:type="dxa"/>
            <w:tcBorders>
              <w:top w:val="nil"/>
              <w:left w:val="single" w:sz="4" w:space="0" w:color="auto"/>
              <w:bottom w:val="single" w:sz="4" w:space="0" w:color="auto"/>
              <w:right w:val="single" w:sz="4" w:space="0" w:color="auto"/>
            </w:tcBorders>
            <w:shd w:val="clear" w:color="auto" w:fill="auto"/>
            <w:vAlign w:val="center"/>
          </w:tcPr>
          <w:p w14:paraId="0502C7F5" w14:textId="77777777" w:rsidR="00B43ADA" w:rsidRDefault="00354A18">
            <w:pPr>
              <w:snapToGrid w:val="0"/>
              <w:textAlignment w:val="center"/>
              <w:rPr>
                <w:color w:val="000000"/>
                <w:sz w:val="20"/>
                <w:szCs w:val="20"/>
              </w:rPr>
            </w:pPr>
            <w:r>
              <w:rPr>
                <w:color w:val="000000"/>
                <w:sz w:val="20"/>
                <w:szCs w:val="20"/>
                <w:lang w:bidi="ar"/>
              </w:rPr>
              <w:t> SL-PRS-resource</w:t>
            </w:r>
          </w:p>
        </w:tc>
        <w:tc>
          <w:tcPr>
            <w:tcW w:w="971" w:type="dxa"/>
            <w:tcBorders>
              <w:top w:val="nil"/>
              <w:left w:val="nil"/>
              <w:bottom w:val="single" w:sz="4" w:space="0" w:color="auto"/>
              <w:right w:val="single" w:sz="4" w:space="0" w:color="auto"/>
            </w:tcBorders>
            <w:shd w:val="clear" w:color="auto" w:fill="auto"/>
            <w:vAlign w:val="center"/>
          </w:tcPr>
          <w:p w14:paraId="56BDBACC" w14:textId="77777777" w:rsidR="00B43ADA" w:rsidRDefault="00354A18">
            <w:pPr>
              <w:snapToGrid w:val="0"/>
              <w:textAlignment w:val="center"/>
              <w:rPr>
                <w:color w:val="000000"/>
                <w:sz w:val="20"/>
                <w:szCs w:val="20"/>
              </w:rPr>
            </w:pPr>
            <w:r>
              <w:rPr>
                <w:color w:val="000000"/>
                <w:sz w:val="20"/>
                <w:szCs w:val="20"/>
                <w:lang w:bidi="ar"/>
              </w:rPr>
              <w:t> </w:t>
            </w:r>
          </w:p>
        </w:tc>
        <w:tc>
          <w:tcPr>
            <w:tcW w:w="694" w:type="dxa"/>
            <w:tcBorders>
              <w:top w:val="nil"/>
              <w:left w:val="nil"/>
              <w:bottom w:val="single" w:sz="4" w:space="0" w:color="auto"/>
              <w:right w:val="single" w:sz="4" w:space="0" w:color="auto"/>
            </w:tcBorders>
            <w:shd w:val="clear" w:color="auto" w:fill="auto"/>
            <w:vAlign w:val="center"/>
          </w:tcPr>
          <w:p w14:paraId="47B4182C" w14:textId="77777777" w:rsidR="00B43ADA" w:rsidRDefault="00354A18">
            <w:pPr>
              <w:snapToGrid w:val="0"/>
              <w:textAlignment w:val="center"/>
              <w:rPr>
                <w:color w:val="000000"/>
                <w:sz w:val="20"/>
                <w:szCs w:val="20"/>
              </w:rPr>
            </w:pPr>
            <w:r>
              <w:rPr>
                <w:color w:val="000000"/>
                <w:sz w:val="20"/>
                <w:szCs w:val="20"/>
                <w:lang w:bidi="ar"/>
              </w:rPr>
              <w:t> </w:t>
            </w:r>
          </w:p>
        </w:tc>
        <w:tc>
          <w:tcPr>
            <w:tcW w:w="875" w:type="dxa"/>
            <w:tcBorders>
              <w:top w:val="nil"/>
              <w:left w:val="nil"/>
              <w:bottom w:val="single" w:sz="4" w:space="0" w:color="auto"/>
              <w:right w:val="single" w:sz="4" w:space="0" w:color="auto"/>
            </w:tcBorders>
            <w:shd w:val="clear" w:color="auto" w:fill="auto"/>
            <w:vAlign w:val="center"/>
          </w:tcPr>
          <w:p w14:paraId="631037AF" w14:textId="77777777" w:rsidR="00B43ADA" w:rsidRDefault="00354A18">
            <w:pPr>
              <w:snapToGrid w:val="0"/>
              <w:textAlignment w:val="center"/>
              <w:rPr>
                <w:color w:val="000000"/>
                <w:sz w:val="20"/>
                <w:szCs w:val="20"/>
              </w:rPr>
            </w:pPr>
            <w:r>
              <w:rPr>
                <w:color w:val="000000"/>
                <w:sz w:val="20"/>
                <w:szCs w:val="20"/>
                <w:lang w:bidi="ar"/>
              </w:rPr>
              <w:t> </w:t>
            </w:r>
            <w:r>
              <w:rPr>
                <w:rFonts w:hint="eastAsia"/>
                <w:color w:val="000000"/>
                <w:sz w:val="20"/>
                <w:szCs w:val="20"/>
                <w:lang w:bidi="ar"/>
              </w:rPr>
              <w:t>S</w:t>
            </w:r>
            <w:r>
              <w:rPr>
                <w:color w:val="000000"/>
                <w:sz w:val="20"/>
                <w:szCs w:val="20"/>
                <w:lang w:bidi="ar"/>
              </w:rPr>
              <w:t>L-PRS-dedicated-</w:t>
            </w:r>
            <w:proofErr w:type="spellStart"/>
            <w:r>
              <w:rPr>
                <w:color w:val="000000"/>
                <w:sz w:val="20"/>
                <w:szCs w:val="20"/>
                <w:lang w:bidi="ar"/>
              </w:rPr>
              <w:t>ResourcePool</w:t>
            </w:r>
            <w:proofErr w:type="spellEnd"/>
            <w:r>
              <w:rPr>
                <w:color w:val="000000"/>
                <w:sz w:val="20"/>
                <w:szCs w:val="20"/>
                <w:lang w:bidi="ar"/>
              </w:rPr>
              <w:t xml:space="preserve">; </w:t>
            </w:r>
            <w:r>
              <w:rPr>
                <w:rFonts w:hint="eastAsia"/>
                <w:color w:val="000000"/>
                <w:sz w:val="20"/>
                <w:szCs w:val="20"/>
                <w:lang w:bidi="ar"/>
              </w:rPr>
              <w:t>S</w:t>
            </w:r>
            <w:r>
              <w:rPr>
                <w:color w:val="000000"/>
                <w:sz w:val="20"/>
                <w:szCs w:val="20"/>
                <w:lang w:bidi="ar"/>
              </w:rPr>
              <w:t>L-PRS-shared-</w:t>
            </w:r>
            <w:proofErr w:type="spellStart"/>
            <w:r>
              <w:rPr>
                <w:color w:val="000000"/>
                <w:sz w:val="20"/>
                <w:szCs w:val="20"/>
                <w:lang w:bidi="ar"/>
              </w:rPr>
              <w:t>ResourcePool</w:t>
            </w:r>
            <w:proofErr w:type="spellEnd"/>
          </w:p>
        </w:tc>
        <w:tc>
          <w:tcPr>
            <w:tcW w:w="1272" w:type="dxa"/>
            <w:tcBorders>
              <w:top w:val="nil"/>
              <w:left w:val="nil"/>
              <w:bottom w:val="single" w:sz="4" w:space="0" w:color="auto"/>
              <w:right w:val="single" w:sz="4" w:space="0" w:color="auto"/>
            </w:tcBorders>
            <w:shd w:val="clear" w:color="auto" w:fill="auto"/>
            <w:vAlign w:val="center"/>
          </w:tcPr>
          <w:p w14:paraId="00351D67" w14:textId="77777777" w:rsidR="00B43ADA" w:rsidRDefault="00354A18">
            <w:pPr>
              <w:snapToGrid w:val="0"/>
              <w:textAlignment w:val="center"/>
              <w:rPr>
                <w:color w:val="000000"/>
                <w:sz w:val="20"/>
                <w:szCs w:val="20"/>
              </w:rPr>
            </w:pPr>
            <w:r>
              <w:rPr>
                <w:color w:val="000000"/>
                <w:sz w:val="20"/>
                <w:szCs w:val="20"/>
                <w:lang w:bidi="ar"/>
              </w:rPr>
              <w:t> </w:t>
            </w:r>
          </w:p>
        </w:tc>
        <w:tc>
          <w:tcPr>
            <w:tcW w:w="1420" w:type="dxa"/>
            <w:tcBorders>
              <w:top w:val="nil"/>
              <w:left w:val="nil"/>
              <w:bottom w:val="single" w:sz="4" w:space="0" w:color="auto"/>
              <w:right w:val="single" w:sz="4" w:space="0" w:color="auto"/>
            </w:tcBorders>
            <w:shd w:val="clear" w:color="auto" w:fill="auto"/>
            <w:vAlign w:val="center"/>
          </w:tcPr>
          <w:p w14:paraId="10B5B051" w14:textId="77777777" w:rsidR="00B43ADA" w:rsidRDefault="00354A18">
            <w:pPr>
              <w:snapToGrid w:val="0"/>
              <w:textAlignment w:val="center"/>
              <w:rPr>
                <w:color w:val="000000"/>
                <w:sz w:val="20"/>
                <w:szCs w:val="20"/>
              </w:rPr>
            </w:pPr>
            <w:r>
              <w:rPr>
                <w:color w:val="000000"/>
                <w:sz w:val="20"/>
                <w:szCs w:val="20"/>
                <w:lang w:bidi="ar"/>
              </w:rPr>
              <w:t> </w:t>
            </w:r>
          </w:p>
        </w:tc>
        <w:tc>
          <w:tcPr>
            <w:tcW w:w="809" w:type="dxa"/>
            <w:tcBorders>
              <w:top w:val="nil"/>
              <w:left w:val="nil"/>
              <w:bottom w:val="single" w:sz="4" w:space="0" w:color="auto"/>
              <w:right w:val="single" w:sz="4" w:space="0" w:color="auto"/>
            </w:tcBorders>
            <w:shd w:val="clear" w:color="auto" w:fill="auto"/>
            <w:vAlign w:val="center"/>
          </w:tcPr>
          <w:p w14:paraId="2539DA3D" w14:textId="77777777" w:rsidR="00B43ADA" w:rsidRDefault="00354A18">
            <w:pPr>
              <w:snapToGrid w:val="0"/>
              <w:textAlignment w:val="center"/>
              <w:rPr>
                <w:color w:val="000000"/>
                <w:sz w:val="20"/>
                <w:szCs w:val="20"/>
              </w:rPr>
            </w:pPr>
            <w:r>
              <w:rPr>
                <w:color w:val="000000"/>
                <w:sz w:val="20"/>
                <w:szCs w:val="20"/>
                <w:lang w:bidi="ar"/>
              </w:rPr>
              <w:t> New</w:t>
            </w:r>
          </w:p>
        </w:tc>
        <w:tc>
          <w:tcPr>
            <w:tcW w:w="1263" w:type="dxa"/>
            <w:tcBorders>
              <w:top w:val="nil"/>
              <w:left w:val="nil"/>
              <w:bottom w:val="single" w:sz="4" w:space="0" w:color="auto"/>
              <w:right w:val="single" w:sz="4" w:space="0" w:color="auto"/>
            </w:tcBorders>
            <w:shd w:val="clear" w:color="auto" w:fill="auto"/>
            <w:vAlign w:val="center"/>
          </w:tcPr>
          <w:p w14:paraId="37760A98" w14:textId="77777777" w:rsidR="00B43ADA" w:rsidRDefault="00354A18">
            <w:pPr>
              <w:snapToGrid w:val="0"/>
              <w:textAlignment w:val="center"/>
              <w:rPr>
                <w:color w:val="000000"/>
                <w:sz w:val="20"/>
                <w:szCs w:val="20"/>
              </w:rPr>
            </w:pPr>
            <w:r>
              <w:rPr>
                <w:color w:val="000000"/>
                <w:sz w:val="20"/>
                <w:szCs w:val="20"/>
                <w:lang w:bidi="ar"/>
              </w:rPr>
              <w:t> </w:t>
            </w:r>
          </w:p>
        </w:tc>
        <w:tc>
          <w:tcPr>
            <w:tcW w:w="4513" w:type="dxa"/>
            <w:tcBorders>
              <w:top w:val="nil"/>
              <w:left w:val="nil"/>
              <w:bottom w:val="single" w:sz="4" w:space="0" w:color="auto"/>
              <w:right w:val="single" w:sz="4" w:space="0" w:color="auto"/>
            </w:tcBorders>
            <w:shd w:val="clear" w:color="auto" w:fill="auto"/>
            <w:vAlign w:val="center"/>
          </w:tcPr>
          <w:p w14:paraId="46812A42" w14:textId="77777777" w:rsidR="00B43ADA" w:rsidRDefault="00B43ADA">
            <w:pPr>
              <w:snapToGrid w:val="0"/>
              <w:spacing w:before="100" w:beforeAutospacing="1"/>
              <w:contextualSpacing/>
              <w:jc w:val="both"/>
              <w:rPr>
                <w:color w:val="000000"/>
                <w:sz w:val="15"/>
                <w:szCs w:val="20"/>
              </w:rPr>
            </w:pPr>
          </w:p>
          <w:p w14:paraId="643EF2ED" w14:textId="77777777" w:rsidR="00B43ADA" w:rsidRDefault="00354A18">
            <w:pPr>
              <w:snapToGrid w:val="0"/>
              <w:rPr>
                <w:b/>
                <w:bCs/>
                <w:sz w:val="15"/>
                <w:szCs w:val="20"/>
              </w:rPr>
            </w:pPr>
            <w:r>
              <w:rPr>
                <w:b/>
                <w:bCs/>
                <w:sz w:val="20"/>
                <w:highlight w:val="green"/>
              </w:rPr>
              <w:t>Agreement</w:t>
            </w:r>
          </w:p>
          <w:p w14:paraId="5DFA5CD7" w14:textId="77777777" w:rsidR="00B43ADA" w:rsidRDefault="00354A18">
            <w:pPr>
              <w:snapToGrid w:val="0"/>
              <w:rPr>
                <w:sz w:val="20"/>
              </w:rPr>
            </w:pPr>
            <w:r>
              <w:rPr>
                <w:sz w:val="20"/>
              </w:rPr>
              <w:t>A SL PFL is not defined. SL positioning RS are defined directly with respect to and contained within a single SL BWP and carrier.</w:t>
            </w:r>
          </w:p>
          <w:p w14:paraId="68C88FC6" w14:textId="77777777" w:rsidR="00B43ADA" w:rsidRDefault="00354A18">
            <w:pPr>
              <w:snapToGrid w:val="0"/>
              <w:rPr>
                <w:b/>
                <w:bCs/>
                <w:sz w:val="15"/>
                <w:szCs w:val="20"/>
                <w:highlight w:val="green"/>
              </w:rPr>
            </w:pPr>
            <w:r>
              <w:rPr>
                <w:b/>
                <w:bCs/>
                <w:sz w:val="20"/>
                <w:highlight w:val="green"/>
              </w:rPr>
              <w:t>Agreement</w:t>
            </w:r>
          </w:p>
          <w:p w14:paraId="71409FCE" w14:textId="77777777" w:rsidR="00B43ADA" w:rsidRDefault="00354A18">
            <w:pPr>
              <w:snapToGrid w:val="0"/>
              <w:rPr>
                <w:sz w:val="20"/>
              </w:rPr>
            </w:pPr>
            <w:r>
              <w:rPr>
                <w:sz w:val="20"/>
              </w:rPr>
              <w:t xml:space="preserve">SL PRS resource sets are not defined in Rel-18. </w:t>
            </w:r>
          </w:p>
          <w:p w14:paraId="573F8BDC" w14:textId="77777777" w:rsidR="00B43ADA" w:rsidRDefault="00354A18">
            <w:pPr>
              <w:snapToGrid w:val="0"/>
              <w:rPr>
                <w:b/>
                <w:bCs/>
                <w:sz w:val="15"/>
                <w:szCs w:val="20"/>
              </w:rPr>
            </w:pPr>
            <w:r>
              <w:rPr>
                <w:b/>
                <w:bCs/>
                <w:sz w:val="20"/>
                <w:highlight w:val="green"/>
              </w:rPr>
              <w:t>Agreement</w:t>
            </w:r>
          </w:p>
          <w:p w14:paraId="3BE551A9" w14:textId="77777777" w:rsidR="00B43ADA" w:rsidRDefault="00354A18">
            <w:pPr>
              <w:numPr>
                <w:ilvl w:val="0"/>
                <w:numId w:val="28"/>
              </w:numPr>
              <w:snapToGrid w:val="0"/>
              <w:spacing w:before="100" w:beforeAutospacing="1"/>
              <w:contextualSpacing/>
              <w:rPr>
                <w:sz w:val="20"/>
              </w:rPr>
            </w:pPr>
            <w:r>
              <w:rPr>
                <w:sz w:val="20"/>
              </w:rPr>
              <w:t>A SL PRS resource refers to a time-frequency resource within a slot of a dedicated SL PRS resource pool that is used for SL PRS transmission.</w:t>
            </w:r>
          </w:p>
          <w:p w14:paraId="677A98F5" w14:textId="77777777" w:rsidR="00B43ADA" w:rsidRDefault="00354A18">
            <w:pPr>
              <w:numPr>
                <w:ilvl w:val="1"/>
                <w:numId w:val="28"/>
              </w:numPr>
              <w:snapToGrid w:val="0"/>
              <w:spacing w:before="100" w:beforeAutospacing="1"/>
              <w:contextualSpacing/>
              <w:rPr>
                <w:sz w:val="20"/>
              </w:rPr>
            </w:pPr>
            <w:r>
              <w:rPr>
                <w:sz w:val="20"/>
              </w:rPr>
              <w:t>FFS: for a shared resource pool</w:t>
            </w:r>
          </w:p>
          <w:p w14:paraId="654AE3AA" w14:textId="77777777" w:rsidR="00B43ADA" w:rsidRDefault="00354A18">
            <w:pPr>
              <w:numPr>
                <w:ilvl w:val="0"/>
                <w:numId w:val="28"/>
              </w:numPr>
              <w:snapToGrid w:val="0"/>
              <w:spacing w:before="100" w:beforeAutospacing="1"/>
              <w:contextualSpacing/>
              <w:rPr>
                <w:sz w:val="20"/>
              </w:rPr>
            </w:pPr>
            <w:r>
              <w:rPr>
                <w:sz w:val="20"/>
              </w:rPr>
              <w:t xml:space="preserve">Characteristics associated with a SL PRS resource include at least: </w:t>
            </w:r>
          </w:p>
          <w:p w14:paraId="050CE9D9" w14:textId="77777777" w:rsidR="00B43ADA" w:rsidRDefault="00354A18">
            <w:pPr>
              <w:numPr>
                <w:ilvl w:val="1"/>
                <w:numId w:val="28"/>
              </w:numPr>
              <w:snapToGrid w:val="0"/>
              <w:spacing w:before="100" w:beforeAutospacing="1"/>
              <w:contextualSpacing/>
              <w:rPr>
                <w:sz w:val="20"/>
              </w:rPr>
            </w:pPr>
            <w:r>
              <w:rPr>
                <w:sz w:val="20"/>
              </w:rPr>
              <w:t xml:space="preserve">SL PRS resource ID, </w:t>
            </w:r>
          </w:p>
          <w:p w14:paraId="5B73CB53" w14:textId="77777777" w:rsidR="00B43ADA" w:rsidRDefault="00354A18">
            <w:pPr>
              <w:numPr>
                <w:ilvl w:val="1"/>
                <w:numId w:val="28"/>
              </w:numPr>
              <w:snapToGrid w:val="0"/>
              <w:spacing w:before="100" w:beforeAutospacing="1"/>
              <w:contextualSpacing/>
              <w:rPr>
                <w:sz w:val="20"/>
              </w:rPr>
            </w:pPr>
            <w:r>
              <w:rPr>
                <w:sz w:val="20"/>
              </w:rPr>
              <w:t xml:space="preserve">SL PRS comb offset and associated SL PRS comb size (N), </w:t>
            </w:r>
          </w:p>
          <w:p w14:paraId="044C106A" w14:textId="77777777" w:rsidR="00B43ADA" w:rsidRDefault="00354A18">
            <w:pPr>
              <w:numPr>
                <w:ilvl w:val="1"/>
                <w:numId w:val="28"/>
              </w:numPr>
              <w:snapToGrid w:val="0"/>
              <w:spacing w:before="100" w:beforeAutospacing="1"/>
              <w:contextualSpacing/>
              <w:rPr>
                <w:sz w:val="20"/>
              </w:rPr>
            </w:pPr>
            <w:r>
              <w:rPr>
                <w:sz w:val="20"/>
              </w:rPr>
              <w:t>SL PRS starting symbol and number of SL PRS symbols (M),</w:t>
            </w:r>
          </w:p>
          <w:p w14:paraId="751E5D24" w14:textId="77777777" w:rsidR="00B43ADA" w:rsidRDefault="00354A18">
            <w:pPr>
              <w:numPr>
                <w:ilvl w:val="1"/>
                <w:numId w:val="28"/>
              </w:numPr>
              <w:snapToGrid w:val="0"/>
              <w:spacing w:before="100" w:beforeAutospacing="1"/>
              <w:contextualSpacing/>
              <w:rPr>
                <w:sz w:val="20"/>
              </w:rPr>
            </w:pPr>
            <w:r>
              <w:rPr>
                <w:sz w:val="20"/>
              </w:rPr>
              <w:t>SL PRS frequency domain allocation,</w:t>
            </w:r>
          </w:p>
          <w:p w14:paraId="28E8157B" w14:textId="77777777" w:rsidR="00B43ADA" w:rsidRDefault="00354A18">
            <w:pPr>
              <w:numPr>
                <w:ilvl w:val="1"/>
                <w:numId w:val="28"/>
              </w:numPr>
              <w:snapToGrid w:val="0"/>
              <w:spacing w:before="100" w:beforeAutospacing="1"/>
              <w:contextualSpacing/>
              <w:rPr>
                <w:sz w:val="20"/>
              </w:rPr>
            </w:pPr>
            <w:r>
              <w:rPr>
                <w:sz w:val="20"/>
              </w:rPr>
              <w:t>Note: Additional parameters can be included as/when identified.</w:t>
            </w:r>
          </w:p>
          <w:p w14:paraId="6A8CDCA2" w14:textId="77777777" w:rsidR="00B43ADA" w:rsidRDefault="00354A18">
            <w:pPr>
              <w:numPr>
                <w:ilvl w:val="1"/>
                <w:numId w:val="28"/>
              </w:numPr>
              <w:snapToGrid w:val="0"/>
              <w:spacing w:before="100" w:beforeAutospacing="1"/>
              <w:contextualSpacing/>
              <w:rPr>
                <w:sz w:val="20"/>
              </w:rPr>
            </w:pPr>
            <w:r>
              <w:rPr>
                <w:sz w:val="20"/>
              </w:rPr>
              <w:t>FFS: other time domain aspects, if any</w:t>
            </w:r>
          </w:p>
          <w:p w14:paraId="38F92199" w14:textId="77777777" w:rsidR="00B43ADA" w:rsidRDefault="00354A18">
            <w:pPr>
              <w:numPr>
                <w:ilvl w:val="0"/>
                <w:numId w:val="28"/>
              </w:numPr>
              <w:snapToGrid w:val="0"/>
              <w:spacing w:before="100" w:beforeAutospacing="1"/>
              <w:contextualSpacing/>
              <w:rPr>
                <w:sz w:val="20"/>
              </w:rPr>
            </w:pPr>
            <w:r>
              <w:rPr>
                <w:sz w:val="20"/>
              </w:rPr>
              <w:t>A SL PRS resource is identified by a SL PRS resource ID that is unique within a slot of a dedicated SL PRS resource pool.</w:t>
            </w:r>
          </w:p>
          <w:p w14:paraId="488AAFE4" w14:textId="77777777" w:rsidR="00B43ADA" w:rsidRDefault="00354A18">
            <w:pPr>
              <w:snapToGrid w:val="0"/>
              <w:rPr>
                <w:sz w:val="20"/>
              </w:rPr>
            </w:pPr>
            <w:r>
              <w:rPr>
                <w:rFonts w:eastAsia="Calibri"/>
                <w:sz w:val="20"/>
              </w:rPr>
              <w:t xml:space="preserve">NOTE 1: The above does not imply need for </w:t>
            </w:r>
            <w:proofErr w:type="spellStart"/>
            <w:r>
              <w:rPr>
                <w:rFonts w:eastAsia="Calibri"/>
                <w:sz w:val="20"/>
              </w:rPr>
              <w:t>signalling</w:t>
            </w:r>
            <w:proofErr w:type="spellEnd"/>
            <w:r>
              <w:rPr>
                <w:rFonts w:eastAsia="Calibri"/>
                <w:sz w:val="20"/>
              </w:rPr>
              <w:t>/(pre-)configuration of all these parameters</w:t>
            </w:r>
          </w:p>
          <w:p w14:paraId="0B8A9858" w14:textId="77777777" w:rsidR="00B43ADA" w:rsidRDefault="00354A18">
            <w:pPr>
              <w:autoSpaceDE w:val="0"/>
              <w:autoSpaceDN w:val="0"/>
              <w:adjustRightInd w:val="0"/>
              <w:snapToGrid w:val="0"/>
              <w:contextualSpacing/>
              <w:jc w:val="both"/>
              <w:rPr>
                <w:sz w:val="15"/>
                <w:szCs w:val="20"/>
              </w:rPr>
            </w:pPr>
            <w:r>
              <w:rPr>
                <w:b/>
                <w:bCs/>
                <w:sz w:val="20"/>
                <w:highlight w:val="green"/>
              </w:rPr>
              <w:t>Agreement</w:t>
            </w:r>
            <w:r>
              <w:rPr>
                <w:sz w:val="20"/>
              </w:rPr>
              <w:t xml:space="preserve"> </w:t>
            </w:r>
          </w:p>
          <w:p w14:paraId="5F032BA1" w14:textId="77777777" w:rsidR="00B43ADA" w:rsidRDefault="00354A18">
            <w:pPr>
              <w:snapToGrid w:val="0"/>
              <w:rPr>
                <w:rFonts w:eastAsia="Calibri"/>
                <w:sz w:val="20"/>
              </w:rPr>
            </w:pPr>
            <w:r>
              <w:rPr>
                <w:rFonts w:eastAsia="Calibri"/>
                <w:sz w:val="20"/>
              </w:rPr>
              <w:t xml:space="preserve">For SL PRS in shared or dedicated resource pools, </w:t>
            </w:r>
          </w:p>
          <w:p w14:paraId="17AD9A28" w14:textId="77777777" w:rsidR="00B43ADA" w:rsidRDefault="00354A18">
            <w:pPr>
              <w:numPr>
                <w:ilvl w:val="0"/>
                <w:numId w:val="29"/>
              </w:numPr>
              <w:snapToGrid w:val="0"/>
              <w:spacing w:before="100" w:beforeAutospacing="1"/>
              <w:rPr>
                <w:rFonts w:eastAsia="Batang"/>
                <w:sz w:val="20"/>
              </w:rPr>
            </w:pPr>
            <w:r>
              <w:rPr>
                <w:sz w:val="20"/>
              </w:rPr>
              <w:t>at least comb sizes (N) 2, 4 are supported.</w:t>
            </w:r>
          </w:p>
          <w:p w14:paraId="79FF9BC3" w14:textId="77777777" w:rsidR="00B43ADA" w:rsidRDefault="00354A18">
            <w:pPr>
              <w:numPr>
                <w:ilvl w:val="0"/>
                <w:numId w:val="29"/>
              </w:numPr>
              <w:snapToGrid w:val="0"/>
              <w:spacing w:before="100" w:beforeAutospacing="1"/>
              <w:rPr>
                <w:sz w:val="20"/>
              </w:rPr>
            </w:pPr>
            <w:r>
              <w:rPr>
                <w:sz w:val="20"/>
              </w:rPr>
              <w:t>Comb size 6 is supported at least in dedicated resource pool</w:t>
            </w:r>
          </w:p>
          <w:p w14:paraId="5E07809F" w14:textId="77777777" w:rsidR="00B43ADA" w:rsidRDefault="00354A18">
            <w:pPr>
              <w:numPr>
                <w:ilvl w:val="1"/>
                <w:numId w:val="29"/>
              </w:numPr>
              <w:snapToGrid w:val="0"/>
              <w:spacing w:before="100" w:beforeAutospacing="1"/>
              <w:rPr>
                <w:sz w:val="20"/>
              </w:rPr>
            </w:pPr>
            <w:r>
              <w:rPr>
                <w:sz w:val="20"/>
              </w:rPr>
              <w:t>FFS: comb size 6 in shared resource pool</w:t>
            </w:r>
          </w:p>
          <w:p w14:paraId="60DE4C78" w14:textId="77777777" w:rsidR="00B43ADA" w:rsidRDefault="00354A18">
            <w:pPr>
              <w:numPr>
                <w:ilvl w:val="0"/>
                <w:numId w:val="29"/>
              </w:numPr>
              <w:snapToGrid w:val="0"/>
              <w:spacing w:before="100" w:beforeAutospacing="1"/>
              <w:rPr>
                <w:sz w:val="20"/>
              </w:rPr>
            </w:pPr>
            <w:r>
              <w:rPr>
                <w:sz w:val="20"/>
              </w:rPr>
              <w:t>Comb size 1 is supported at least in shared resource pool</w:t>
            </w:r>
          </w:p>
          <w:p w14:paraId="4B288956" w14:textId="77777777" w:rsidR="00B43ADA" w:rsidRDefault="00354A18">
            <w:pPr>
              <w:numPr>
                <w:ilvl w:val="1"/>
                <w:numId w:val="29"/>
              </w:numPr>
              <w:snapToGrid w:val="0"/>
              <w:spacing w:before="100" w:beforeAutospacing="1"/>
              <w:rPr>
                <w:sz w:val="20"/>
              </w:rPr>
            </w:pPr>
            <w:r>
              <w:rPr>
                <w:sz w:val="20"/>
              </w:rPr>
              <w:t>FFS: comb size 1 in dedicated resource pool</w:t>
            </w:r>
          </w:p>
          <w:p w14:paraId="6D2977BD" w14:textId="77777777" w:rsidR="00B43ADA" w:rsidRDefault="00354A18">
            <w:pPr>
              <w:numPr>
                <w:ilvl w:val="0"/>
                <w:numId w:val="29"/>
              </w:numPr>
              <w:snapToGrid w:val="0"/>
              <w:spacing w:before="100" w:beforeAutospacing="1"/>
              <w:rPr>
                <w:sz w:val="20"/>
              </w:rPr>
            </w:pPr>
            <w:r>
              <w:rPr>
                <w:sz w:val="20"/>
              </w:rPr>
              <w:t>comb sizes (N) &gt; 12 are not supported.</w:t>
            </w:r>
          </w:p>
          <w:p w14:paraId="6AE38325" w14:textId="77777777" w:rsidR="00B43ADA" w:rsidRDefault="00354A18">
            <w:pPr>
              <w:numPr>
                <w:ilvl w:val="0"/>
                <w:numId w:val="29"/>
              </w:numPr>
              <w:snapToGrid w:val="0"/>
              <w:spacing w:before="100" w:beforeAutospacing="1"/>
              <w:rPr>
                <w:sz w:val="20"/>
              </w:rPr>
            </w:pPr>
            <w:r>
              <w:rPr>
                <w:sz w:val="20"/>
              </w:rPr>
              <w:t>FFS: support of comb sizes (N) of 8, 12.</w:t>
            </w:r>
          </w:p>
          <w:p w14:paraId="352B1B74" w14:textId="77777777" w:rsidR="00B43ADA" w:rsidRDefault="00354A18">
            <w:pPr>
              <w:autoSpaceDE w:val="0"/>
              <w:autoSpaceDN w:val="0"/>
              <w:adjustRightInd w:val="0"/>
              <w:snapToGrid w:val="0"/>
              <w:contextualSpacing/>
              <w:jc w:val="both"/>
              <w:rPr>
                <w:sz w:val="15"/>
                <w:szCs w:val="20"/>
              </w:rPr>
            </w:pPr>
            <w:r>
              <w:rPr>
                <w:b/>
                <w:bCs/>
                <w:sz w:val="20"/>
                <w:highlight w:val="green"/>
              </w:rPr>
              <w:t>Agreement</w:t>
            </w:r>
            <w:r>
              <w:rPr>
                <w:sz w:val="20"/>
              </w:rPr>
              <w:t xml:space="preserve"> </w:t>
            </w:r>
          </w:p>
          <w:p w14:paraId="51C8F21A" w14:textId="77777777" w:rsidR="00B43ADA" w:rsidRDefault="00354A18">
            <w:pPr>
              <w:autoSpaceDE w:val="0"/>
              <w:autoSpaceDN w:val="0"/>
              <w:adjustRightInd w:val="0"/>
              <w:snapToGrid w:val="0"/>
              <w:jc w:val="both"/>
              <w:rPr>
                <w:sz w:val="20"/>
              </w:rPr>
            </w:pPr>
            <w:r>
              <w:rPr>
                <w:rFonts w:eastAsia="Calibri"/>
                <w:sz w:val="20"/>
              </w:rPr>
              <w:t xml:space="preserve">For SL PRS in shared and dedicated resource pools, </w:t>
            </w:r>
          </w:p>
          <w:p w14:paraId="24FCBBCB" w14:textId="77777777" w:rsidR="00B43ADA" w:rsidRDefault="00354A18">
            <w:pPr>
              <w:numPr>
                <w:ilvl w:val="0"/>
                <w:numId w:val="30"/>
              </w:numPr>
              <w:snapToGrid w:val="0"/>
              <w:spacing w:before="100" w:beforeAutospacing="1"/>
              <w:rPr>
                <w:sz w:val="20"/>
              </w:rPr>
            </w:pPr>
            <w:r>
              <w:rPr>
                <w:sz w:val="20"/>
              </w:rPr>
              <w:t>SL PRS patterns with full staggering are supported.</w:t>
            </w:r>
          </w:p>
          <w:p w14:paraId="0EBD2740" w14:textId="77777777" w:rsidR="00B43ADA" w:rsidRDefault="00354A18">
            <w:pPr>
              <w:numPr>
                <w:ilvl w:val="1"/>
                <w:numId w:val="30"/>
              </w:numPr>
              <w:snapToGrid w:val="0"/>
              <w:spacing w:before="100" w:beforeAutospacing="1"/>
              <w:rPr>
                <w:sz w:val="20"/>
              </w:rPr>
            </w:pPr>
            <w:r>
              <w:rPr>
                <w:rFonts w:hint="eastAsia"/>
                <w:sz w:val="20"/>
              </w:rPr>
              <w:t>F</w:t>
            </w:r>
            <w:r>
              <w:rPr>
                <w:sz w:val="20"/>
              </w:rPr>
              <w:t>FS: whether (</w:t>
            </w:r>
            <w:proofErr w:type="gramStart"/>
            <w:r>
              <w:rPr>
                <w:sz w:val="20"/>
              </w:rPr>
              <w:t>M,N</w:t>
            </w:r>
            <w:proofErr w:type="gramEnd"/>
            <w:r>
              <w:rPr>
                <w:sz w:val="20"/>
              </w:rPr>
              <w:t>)=(6,6) is supported</w:t>
            </w:r>
          </w:p>
          <w:p w14:paraId="09978730" w14:textId="77777777" w:rsidR="00B43ADA" w:rsidRDefault="00354A18">
            <w:pPr>
              <w:numPr>
                <w:ilvl w:val="0"/>
                <w:numId w:val="30"/>
              </w:numPr>
              <w:snapToGrid w:val="0"/>
              <w:spacing w:before="100" w:beforeAutospacing="1"/>
              <w:rPr>
                <w:sz w:val="20"/>
              </w:rPr>
            </w:pPr>
            <w:r>
              <w:rPr>
                <w:sz w:val="20"/>
              </w:rPr>
              <w:t xml:space="preserve">SL PRS patterns with partial staggering are </w:t>
            </w:r>
            <w:r>
              <w:rPr>
                <w:sz w:val="20"/>
              </w:rPr>
              <w:lastRenderedPageBreak/>
              <w:t>supported at least for the following (</w:t>
            </w:r>
            <w:proofErr w:type="gramStart"/>
            <w:r>
              <w:rPr>
                <w:sz w:val="20"/>
              </w:rPr>
              <w:t>M,N</w:t>
            </w:r>
            <w:proofErr w:type="gramEnd"/>
            <w:r>
              <w:rPr>
                <w:sz w:val="20"/>
              </w:rPr>
              <w:t>) pairs:</w:t>
            </w:r>
          </w:p>
          <w:p w14:paraId="1529F41D" w14:textId="77777777" w:rsidR="00B43ADA" w:rsidRDefault="00354A18">
            <w:pPr>
              <w:numPr>
                <w:ilvl w:val="1"/>
                <w:numId w:val="30"/>
              </w:numPr>
              <w:snapToGrid w:val="0"/>
              <w:spacing w:before="100" w:beforeAutospacing="1"/>
              <w:rPr>
                <w:sz w:val="20"/>
              </w:rPr>
            </w:pPr>
            <w:r>
              <w:rPr>
                <w:sz w:val="20"/>
              </w:rPr>
              <w:t xml:space="preserve">(M, 2) with M = {1} </w:t>
            </w:r>
          </w:p>
          <w:p w14:paraId="0586AE71" w14:textId="77777777" w:rsidR="00B43ADA" w:rsidRDefault="00354A18">
            <w:pPr>
              <w:numPr>
                <w:ilvl w:val="1"/>
                <w:numId w:val="30"/>
              </w:numPr>
              <w:snapToGrid w:val="0"/>
              <w:spacing w:before="100" w:beforeAutospacing="1"/>
              <w:rPr>
                <w:sz w:val="20"/>
              </w:rPr>
            </w:pPr>
            <w:r>
              <w:rPr>
                <w:sz w:val="20"/>
              </w:rPr>
              <w:t xml:space="preserve">(M, 4) with M = {2} </w:t>
            </w:r>
          </w:p>
          <w:p w14:paraId="1ADED77B" w14:textId="77777777" w:rsidR="00B43ADA" w:rsidRDefault="00354A18">
            <w:pPr>
              <w:numPr>
                <w:ilvl w:val="1"/>
                <w:numId w:val="30"/>
              </w:numPr>
              <w:snapToGrid w:val="0"/>
              <w:spacing w:before="100" w:beforeAutospacing="1"/>
              <w:rPr>
                <w:sz w:val="20"/>
              </w:rPr>
            </w:pPr>
            <w:r>
              <w:rPr>
                <w:sz w:val="20"/>
              </w:rPr>
              <w:t>FFS: constraints on maximum effective comb size</w:t>
            </w:r>
          </w:p>
          <w:p w14:paraId="71FD4686" w14:textId="77777777" w:rsidR="00B43ADA" w:rsidRDefault="00354A18">
            <w:pPr>
              <w:numPr>
                <w:ilvl w:val="1"/>
                <w:numId w:val="30"/>
              </w:numPr>
              <w:snapToGrid w:val="0"/>
              <w:spacing w:before="100" w:beforeAutospacing="1"/>
              <w:rPr>
                <w:sz w:val="20"/>
              </w:rPr>
            </w:pPr>
            <w:r>
              <w:rPr>
                <w:sz w:val="20"/>
              </w:rPr>
              <w:t>FFS: support of partial staggering for other comb sizes</w:t>
            </w:r>
          </w:p>
          <w:p w14:paraId="1C876F67" w14:textId="77777777" w:rsidR="00B43ADA" w:rsidRDefault="00354A18">
            <w:pPr>
              <w:numPr>
                <w:ilvl w:val="0"/>
                <w:numId w:val="30"/>
              </w:numPr>
              <w:snapToGrid w:val="0"/>
              <w:spacing w:before="100" w:beforeAutospacing="1"/>
              <w:rPr>
                <w:sz w:val="20"/>
              </w:rPr>
            </w:pPr>
            <w:r>
              <w:rPr>
                <w:sz w:val="20"/>
              </w:rPr>
              <w:t>FFS: Support of SL PRS patterns with M &gt; N at least with full staggering.</w:t>
            </w:r>
          </w:p>
          <w:p w14:paraId="12C98B7A" w14:textId="77777777" w:rsidR="00B43ADA" w:rsidRDefault="00B43ADA">
            <w:pPr>
              <w:snapToGrid w:val="0"/>
              <w:spacing w:before="100" w:beforeAutospacing="1"/>
              <w:contextualSpacing/>
              <w:jc w:val="both"/>
              <w:rPr>
                <w:color w:val="000000"/>
                <w:sz w:val="20"/>
                <w:szCs w:val="20"/>
              </w:rPr>
            </w:pPr>
          </w:p>
        </w:tc>
        <w:tc>
          <w:tcPr>
            <w:tcW w:w="796" w:type="dxa"/>
            <w:tcBorders>
              <w:top w:val="nil"/>
              <w:left w:val="nil"/>
              <w:bottom w:val="single" w:sz="4" w:space="0" w:color="auto"/>
              <w:right w:val="single" w:sz="4" w:space="0" w:color="auto"/>
            </w:tcBorders>
            <w:shd w:val="clear" w:color="auto" w:fill="auto"/>
            <w:vAlign w:val="center"/>
          </w:tcPr>
          <w:p w14:paraId="58F87E9E" w14:textId="77777777" w:rsidR="00B43ADA" w:rsidRDefault="00354A18">
            <w:pPr>
              <w:snapToGrid w:val="0"/>
              <w:textAlignment w:val="center"/>
              <w:rPr>
                <w:color w:val="000000"/>
                <w:sz w:val="20"/>
                <w:szCs w:val="20"/>
              </w:rPr>
            </w:pPr>
            <w:r>
              <w:rPr>
                <w:color w:val="000000"/>
                <w:sz w:val="20"/>
                <w:szCs w:val="20"/>
                <w:lang w:bidi="ar"/>
              </w:rPr>
              <w:lastRenderedPageBreak/>
              <w:t> </w:t>
            </w:r>
          </w:p>
        </w:tc>
        <w:tc>
          <w:tcPr>
            <w:tcW w:w="508" w:type="dxa"/>
            <w:tcBorders>
              <w:top w:val="nil"/>
              <w:left w:val="nil"/>
              <w:bottom w:val="single" w:sz="4" w:space="0" w:color="auto"/>
              <w:right w:val="single" w:sz="4" w:space="0" w:color="auto"/>
            </w:tcBorders>
            <w:shd w:val="clear" w:color="auto" w:fill="auto"/>
            <w:vAlign w:val="center"/>
          </w:tcPr>
          <w:p w14:paraId="501E4F2F" w14:textId="77777777" w:rsidR="00B43ADA" w:rsidRDefault="00354A18">
            <w:pPr>
              <w:snapToGrid w:val="0"/>
              <w:textAlignment w:val="center"/>
              <w:rPr>
                <w:color w:val="000000"/>
                <w:sz w:val="20"/>
                <w:szCs w:val="20"/>
              </w:rPr>
            </w:pPr>
            <w:r>
              <w:rPr>
                <w:color w:val="000000"/>
                <w:sz w:val="20"/>
                <w:szCs w:val="20"/>
                <w:lang w:bidi="ar"/>
              </w:rPr>
              <w:t> </w:t>
            </w:r>
          </w:p>
        </w:tc>
        <w:tc>
          <w:tcPr>
            <w:tcW w:w="725" w:type="dxa"/>
            <w:tcBorders>
              <w:top w:val="nil"/>
              <w:left w:val="nil"/>
              <w:bottom w:val="single" w:sz="4" w:space="0" w:color="auto"/>
              <w:right w:val="single" w:sz="4" w:space="0" w:color="auto"/>
            </w:tcBorders>
            <w:shd w:val="clear" w:color="auto" w:fill="auto"/>
            <w:vAlign w:val="center"/>
          </w:tcPr>
          <w:p w14:paraId="35D0AB78" w14:textId="77777777" w:rsidR="00B43ADA" w:rsidRDefault="00354A18">
            <w:pPr>
              <w:snapToGrid w:val="0"/>
              <w:textAlignment w:val="center"/>
              <w:rPr>
                <w:color w:val="000000"/>
                <w:sz w:val="20"/>
                <w:szCs w:val="20"/>
              </w:rPr>
            </w:pPr>
            <w:r>
              <w:rPr>
                <w:color w:val="000000"/>
                <w:sz w:val="20"/>
                <w:szCs w:val="20"/>
                <w:lang w:bidi="ar"/>
              </w:rPr>
              <w:t> </w:t>
            </w:r>
          </w:p>
        </w:tc>
        <w:tc>
          <w:tcPr>
            <w:tcW w:w="2406" w:type="dxa"/>
            <w:tcBorders>
              <w:top w:val="nil"/>
              <w:left w:val="nil"/>
              <w:bottom w:val="single" w:sz="4" w:space="0" w:color="auto"/>
              <w:right w:val="single" w:sz="4" w:space="0" w:color="auto"/>
            </w:tcBorders>
            <w:shd w:val="clear" w:color="auto" w:fill="auto"/>
            <w:vAlign w:val="center"/>
          </w:tcPr>
          <w:p w14:paraId="214EFBEE" w14:textId="77777777" w:rsidR="00B43ADA" w:rsidRDefault="00354A18">
            <w:pPr>
              <w:snapToGrid w:val="0"/>
              <w:textAlignment w:val="center"/>
              <w:rPr>
                <w:color w:val="000000"/>
                <w:sz w:val="20"/>
                <w:szCs w:val="20"/>
              </w:rPr>
            </w:pPr>
            <w:r>
              <w:rPr>
                <w:color w:val="000000"/>
                <w:sz w:val="20"/>
                <w:szCs w:val="20"/>
                <w:lang w:bidi="ar"/>
              </w:rPr>
              <w:t> </w:t>
            </w:r>
          </w:p>
        </w:tc>
        <w:tc>
          <w:tcPr>
            <w:tcW w:w="972" w:type="dxa"/>
            <w:tcBorders>
              <w:top w:val="nil"/>
              <w:left w:val="nil"/>
              <w:bottom w:val="single" w:sz="4" w:space="0" w:color="auto"/>
              <w:right w:val="single" w:sz="4" w:space="0" w:color="auto"/>
            </w:tcBorders>
            <w:shd w:val="clear" w:color="auto" w:fill="auto"/>
            <w:vAlign w:val="center"/>
          </w:tcPr>
          <w:p w14:paraId="6E238B10" w14:textId="77777777" w:rsidR="00B43ADA" w:rsidRDefault="00354A18">
            <w:pPr>
              <w:snapToGrid w:val="0"/>
              <w:textAlignment w:val="center"/>
              <w:rPr>
                <w:color w:val="000000"/>
                <w:sz w:val="20"/>
                <w:szCs w:val="20"/>
              </w:rPr>
            </w:pPr>
            <w:r>
              <w:rPr>
                <w:color w:val="000000"/>
                <w:sz w:val="20"/>
                <w:szCs w:val="20"/>
                <w:lang w:bidi="ar"/>
              </w:rPr>
              <w:t> 38.331</w:t>
            </w:r>
          </w:p>
        </w:tc>
        <w:tc>
          <w:tcPr>
            <w:tcW w:w="3625" w:type="dxa"/>
            <w:tcBorders>
              <w:top w:val="nil"/>
              <w:left w:val="nil"/>
              <w:bottom w:val="single" w:sz="4" w:space="0" w:color="auto"/>
              <w:right w:val="single" w:sz="4" w:space="0" w:color="auto"/>
            </w:tcBorders>
            <w:shd w:val="clear" w:color="auto" w:fill="auto"/>
            <w:vAlign w:val="center"/>
          </w:tcPr>
          <w:p w14:paraId="649AC817" w14:textId="77777777" w:rsidR="00B43ADA" w:rsidRDefault="00354A18">
            <w:pPr>
              <w:snapToGrid w:val="0"/>
              <w:textAlignment w:val="center"/>
              <w:rPr>
                <w:color w:val="000000"/>
                <w:sz w:val="20"/>
                <w:szCs w:val="20"/>
              </w:rPr>
            </w:pPr>
            <w:r>
              <w:rPr>
                <w:color w:val="000000"/>
                <w:sz w:val="20"/>
                <w:szCs w:val="20"/>
                <w:lang w:bidi="ar"/>
              </w:rPr>
              <w:t> </w:t>
            </w:r>
          </w:p>
        </w:tc>
        <w:tc>
          <w:tcPr>
            <w:tcW w:w="693" w:type="dxa"/>
            <w:tcBorders>
              <w:top w:val="nil"/>
              <w:left w:val="nil"/>
              <w:bottom w:val="single" w:sz="4" w:space="0" w:color="auto"/>
              <w:right w:val="single" w:sz="4" w:space="0" w:color="auto"/>
            </w:tcBorders>
            <w:shd w:val="clear" w:color="auto" w:fill="auto"/>
            <w:vAlign w:val="center"/>
          </w:tcPr>
          <w:p w14:paraId="20FB0E1F" w14:textId="77777777" w:rsidR="00B43ADA" w:rsidRDefault="00354A18">
            <w:pPr>
              <w:snapToGrid w:val="0"/>
              <w:textAlignment w:val="center"/>
              <w:rPr>
                <w:color w:val="000000"/>
                <w:sz w:val="20"/>
                <w:szCs w:val="20"/>
              </w:rPr>
            </w:pPr>
            <w:r>
              <w:rPr>
                <w:color w:val="000000"/>
                <w:sz w:val="20"/>
                <w:szCs w:val="20"/>
                <w:lang w:bidi="ar"/>
              </w:rPr>
              <w:t> </w:t>
            </w:r>
          </w:p>
        </w:tc>
      </w:tr>
    </w:tbl>
    <w:p w14:paraId="37A0504D" w14:textId="77777777" w:rsidR="00B43ADA" w:rsidRDefault="00B43ADA">
      <w:pPr>
        <w:autoSpaceDE w:val="0"/>
        <w:autoSpaceDN w:val="0"/>
        <w:adjustRightInd w:val="0"/>
        <w:snapToGrid w:val="0"/>
        <w:jc w:val="both"/>
        <w:rPr>
          <w:sz w:val="20"/>
          <w:szCs w:val="20"/>
        </w:rPr>
      </w:pPr>
    </w:p>
    <w:sectPr w:rsidR="00B43ADA">
      <w:type w:val="continuous"/>
      <w:pgSz w:w="23808" w:h="16840" w:orient="landscape"/>
      <w:pgMar w:top="567" w:right="567" w:bottom="567" w:left="567" w:header="720" w:footer="720"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8E5F1" w14:textId="77777777" w:rsidR="007A5980" w:rsidRDefault="007A5980">
      <w:r>
        <w:separator/>
      </w:r>
    </w:p>
  </w:endnote>
  <w:endnote w:type="continuationSeparator" w:id="0">
    <w:p w14:paraId="76407F7F" w14:textId="77777777" w:rsidR="007A5980" w:rsidRDefault="007A5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Batang">
    <w:altName w:val="Batang"/>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Content>
      <w:p w14:paraId="4E3CD834" w14:textId="77777777" w:rsidR="00354A18" w:rsidRDefault="00354A18">
        <w:pPr>
          <w:pStyle w:val="af5"/>
          <w:jc w:val="center"/>
        </w:pPr>
        <w:r>
          <w:fldChar w:fldCharType="begin"/>
        </w:r>
        <w:r>
          <w:instrText xml:space="preserve"> PAGE   \* MERGEFORMAT </w:instrText>
        </w:r>
        <w:r>
          <w:fldChar w:fldCharType="separate"/>
        </w:r>
        <w:r>
          <w:rPr>
            <w:lang w:val="zh-CN"/>
          </w:rPr>
          <w:t>14</w:t>
        </w:r>
        <w:r>
          <w:rPr>
            <w:lang w:val="zh-CN"/>
          </w:rPr>
          <w:fldChar w:fldCharType="end"/>
        </w:r>
      </w:p>
    </w:sdtContent>
  </w:sdt>
  <w:p w14:paraId="0F3F1012" w14:textId="77777777" w:rsidR="00354A18" w:rsidRDefault="00354A18">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B644C" w14:textId="77777777" w:rsidR="007A5980" w:rsidRDefault="007A5980">
      <w:r>
        <w:separator/>
      </w:r>
    </w:p>
  </w:footnote>
  <w:footnote w:type="continuationSeparator" w:id="0">
    <w:p w14:paraId="613491FC" w14:textId="77777777" w:rsidR="007A5980" w:rsidRDefault="007A59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B562BF"/>
    <w:multiLevelType w:val="multilevel"/>
    <w:tmpl w:val="0AB562B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14C04B4F"/>
    <w:multiLevelType w:val="multilevel"/>
    <w:tmpl w:val="14C04B4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C824B79"/>
    <w:multiLevelType w:val="multilevel"/>
    <w:tmpl w:val="1C824B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C91E1C"/>
    <w:multiLevelType w:val="multilevel"/>
    <w:tmpl w:val="1FC91E1C"/>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7" w15:restartNumberingAfterBreak="0">
    <w:nsid w:val="27B50BCA"/>
    <w:multiLevelType w:val="multilevel"/>
    <w:tmpl w:val="27B50BCA"/>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F95D51"/>
    <w:multiLevelType w:val="multilevel"/>
    <w:tmpl w:val="35F95D51"/>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10" w15:restartNumberingAfterBreak="0">
    <w:nsid w:val="374468AE"/>
    <w:multiLevelType w:val="multilevel"/>
    <w:tmpl w:val="374468AE"/>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A40DA9"/>
    <w:multiLevelType w:val="multilevel"/>
    <w:tmpl w:val="40A40DA9"/>
    <w:lvl w:ilvl="0">
      <w:start w:val="1"/>
      <w:numFmt w:val="bullet"/>
      <w:lvlText w:val=""/>
      <w:lvlJc w:val="left"/>
      <w:pPr>
        <w:ind w:left="360" w:hanging="360"/>
      </w:pPr>
      <w:rPr>
        <w:rFonts w:ascii="Symbol" w:hAnsi="Symbol" w:hint="default"/>
      </w:rPr>
    </w:lvl>
    <w:lvl w:ilvl="1">
      <w:start w:val="1"/>
      <w:numFmt w:val="bullet"/>
      <w:lvlText w:val=""/>
      <w:lvlJc w:val="left"/>
      <w:pPr>
        <w:ind w:left="1040" w:hanging="360"/>
      </w:pPr>
      <w:rPr>
        <w:rFonts w:ascii="Wingdings" w:hAnsi="Wingdings" w:hint="default"/>
      </w:rPr>
    </w:lvl>
    <w:lvl w:ilvl="2">
      <w:start w:val="1"/>
      <w:numFmt w:val="bullet"/>
      <w:lvlText w:val="o"/>
      <w:lvlJc w:val="left"/>
      <w:pPr>
        <w:ind w:left="1760" w:hanging="360"/>
      </w:pPr>
      <w:rPr>
        <w:rFonts w:ascii="Courier New" w:hAnsi="Courier New" w:cs="Courier New"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9D93DAA"/>
    <w:multiLevelType w:val="multilevel"/>
    <w:tmpl w:val="49D93DAA"/>
    <w:lvl w:ilvl="0">
      <w:start w:val="1"/>
      <w:numFmt w:val="lowerLetter"/>
      <w:lvlText w:val="%1)"/>
      <w:lvlJc w:val="left"/>
      <w:pPr>
        <w:ind w:left="1140" w:hanging="420"/>
      </w:p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16" w15:restartNumberingAfterBreak="0">
    <w:nsid w:val="4B5D06A0"/>
    <w:multiLevelType w:val="multilevel"/>
    <w:tmpl w:val="4B5D0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EB00820"/>
    <w:multiLevelType w:val="multilevel"/>
    <w:tmpl w:val="4EB00820"/>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18"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19" w15:restartNumberingAfterBreak="0">
    <w:nsid w:val="5AEC67CA"/>
    <w:multiLevelType w:val="multilevel"/>
    <w:tmpl w:val="5AEC67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67562003"/>
    <w:multiLevelType w:val="multilevel"/>
    <w:tmpl w:val="675620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BB66DFD"/>
    <w:multiLevelType w:val="multilevel"/>
    <w:tmpl w:val="6BB66DF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15:restartNumberingAfterBreak="0">
    <w:nsid w:val="7058228A"/>
    <w:multiLevelType w:val="multilevel"/>
    <w:tmpl w:val="7058228A"/>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24" w15:restartNumberingAfterBreak="0">
    <w:nsid w:val="74B45E9B"/>
    <w:multiLevelType w:val="multilevel"/>
    <w:tmpl w:val="74B45E9B"/>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25" w15:restartNumberingAfterBreak="0">
    <w:nsid w:val="74D325FF"/>
    <w:multiLevelType w:val="multilevel"/>
    <w:tmpl w:val="74D325F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6"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9C21CF"/>
    <w:multiLevelType w:val="multilevel"/>
    <w:tmpl w:val="759C21C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782204DD"/>
    <w:multiLevelType w:val="multilevel"/>
    <w:tmpl w:val="782204DD"/>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29" w15:restartNumberingAfterBreak="0">
    <w:nsid w:val="7C4B1E3B"/>
    <w:multiLevelType w:val="multilevel"/>
    <w:tmpl w:val="7C4B1E3B"/>
    <w:lvl w:ilvl="0">
      <w:start w:val="1"/>
      <w:numFmt w:val="bullet"/>
      <w:lvlText w:val=""/>
      <w:lvlJc w:val="left"/>
      <w:pPr>
        <w:ind w:left="851" w:hanging="420"/>
      </w:pPr>
      <w:rPr>
        <w:rFonts w:ascii="Wingdings" w:hAnsi="Wingdings" w:hint="default"/>
      </w:rPr>
    </w:lvl>
    <w:lvl w:ilvl="1">
      <w:start w:val="1"/>
      <w:numFmt w:val="bullet"/>
      <w:lvlText w:val=""/>
      <w:lvlJc w:val="left"/>
      <w:pPr>
        <w:ind w:left="1271" w:hanging="420"/>
      </w:pPr>
      <w:rPr>
        <w:rFonts w:ascii="Wingdings" w:hAnsi="Wingdings" w:hint="default"/>
      </w:rPr>
    </w:lvl>
    <w:lvl w:ilvl="2">
      <w:start w:val="1"/>
      <w:numFmt w:val="bullet"/>
      <w:lvlText w:val=""/>
      <w:lvlJc w:val="left"/>
      <w:pPr>
        <w:ind w:left="1691" w:hanging="420"/>
      </w:pPr>
      <w:rPr>
        <w:rFonts w:ascii="Wingdings" w:hAnsi="Wingdings" w:hint="default"/>
      </w:rPr>
    </w:lvl>
    <w:lvl w:ilvl="3">
      <w:start w:val="1"/>
      <w:numFmt w:val="bullet"/>
      <w:lvlText w:val=""/>
      <w:lvlJc w:val="left"/>
      <w:pPr>
        <w:ind w:left="2111" w:hanging="420"/>
      </w:pPr>
      <w:rPr>
        <w:rFonts w:ascii="Wingdings" w:hAnsi="Wingdings" w:hint="default"/>
      </w:rPr>
    </w:lvl>
    <w:lvl w:ilvl="4">
      <w:start w:val="1"/>
      <w:numFmt w:val="bullet"/>
      <w:lvlText w:val=""/>
      <w:lvlJc w:val="left"/>
      <w:pPr>
        <w:ind w:left="2531" w:hanging="420"/>
      </w:pPr>
      <w:rPr>
        <w:rFonts w:ascii="Wingdings" w:hAnsi="Wingdings" w:hint="default"/>
      </w:rPr>
    </w:lvl>
    <w:lvl w:ilvl="5">
      <w:start w:val="1"/>
      <w:numFmt w:val="bullet"/>
      <w:lvlText w:val=""/>
      <w:lvlJc w:val="left"/>
      <w:pPr>
        <w:ind w:left="2951" w:hanging="420"/>
      </w:pPr>
      <w:rPr>
        <w:rFonts w:ascii="Wingdings" w:hAnsi="Wingdings" w:hint="default"/>
      </w:rPr>
    </w:lvl>
    <w:lvl w:ilvl="6">
      <w:start w:val="1"/>
      <w:numFmt w:val="bullet"/>
      <w:lvlText w:val=""/>
      <w:lvlJc w:val="left"/>
      <w:pPr>
        <w:ind w:left="3371" w:hanging="420"/>
      </w:pPr>
      <w:rPr>
        <w:rFonts w:ascii="Wingdings" w:hAnsi="Wingdings" w:hint="default"/>
      </w:rPr>
    </w:lvl>
    <w:lvl w:ilvl="7">
      <w:start w:val="1"/>
      <w:numFmt w:val="bullet"/>
      <w:lvlText w:val=""/>
      <w:lvlJc w:val="left"/>
      <w:pPr>
        <w:ind w:left="3791" w:hanging="420"/>
      </w:pPr>
      <w:rPr>
        <w:rFonts w:ascii="Wingdings" w:hAnsi="Wingdings" w:hint="default"/>
      </w:rPr>
    </w:lvl>
    <w:lvl w:ilvl="8">
      <w:start w:val="1"/>
      <w:numFmt w:val="bullet"/>
      <w:lvlText w:val=""/>
      <w:lvlJc w:val="left"/>
      <w:pPr>
        <w:ind w:left="4211" w:hanging="420"/>
      </w:pPr>
      <w:rPr>
        <w:rFonts w:ascii="Wingdings" w:hAnsi="Wingdings" w:hint="default"/>
      </w:rPr>
    </w:lvl>
  </w:abstractNum>
  <w:num w:numId="1">
    <w:abstractNumId w:val="20"/>
  </w:num>
  <w:num w:numId="2">
    <w:abstractNumId w:val="13"/>
  </w:num>
  <w:num w:numId="3">
    <w:abstractNumId w:val="26"/>
  </w:num>
  <w:num w:numId="4">
    <w:abstractNumId w:val="18"/>
  </w:num>
  <w:num w:numId="5">
    <w:abstractNumId w:val="12"/>
  </w:num>
  <w:num w:numId="6">
    <w:abstractNumId w:val="22"/>
  </w:num>
  <w:num w:numId="7">
    <w:abstractNumId w:val="1"/>
  </w:num>
  <w:num w:numId="8">
    <w:abstractNumId w:val="14"/>
  </w:num>
  <w:num w:numId="9">
    <w:abstractNumId w:val="8"/>
  </w:num>
  <w:num w:numId="10">
    <w:abstractNumId w:val="5"/>
  </w:num>
  <w:num w:numId="11">
    <w:abstractNumId w:val="3"/>
  </w:num>
  <w:num w:numId="12">
    <w:abstractNumId w:val="11"/>
  </w:num>
  <w:num w:numId="13">
    <w:abstractNumId w:val="7"/>
  </w:num>
  <w:num w:numId="14">
    <w:abstractNumId w:val="4"/>
  </w:num>
  <w:num w:numId="15">
    <w:abstractNumId w:val="15"/>
  </w:num>
  <w:num w:numId="16">
    <w:abstractNumId w:val="9"/>
  </w:num>
  <w:num w:numId="17">
    <w:abstractNumId w:val="17"/>
  </w:num>
  <w:num w:numId="18">
    <w:abstractNumId w:val="23"/>
  </w:num>
  <w:num w:numId="19">
    <w:abstractNumId w:val="28"/>
  </w:num>
  <w:num w:numId="20">
    <w:abstractNumId w:val="27"/>
  </w:num>
  <w:num w:numId="21">
    <w:abstractNumId w:val="24"/>
  </w:num>
  <w:num w:numId="22">
    <w:abstractNumId w:val="6"/>
  </w:num>
  <w:num w:numId="23">
    <w:abstractNumId w:val="2"/>
  </w:num>
  <w:num w:numId="24">
    <w:abstractNumId w:val="10"/>
  </w:num>
  <w:num w:numId="25">
    <w:abstractNumId w:val="25"/>
  </w:num>
  <w:num w:numId="26">
    <w:abstractNumId w:val="29"/>
  </w:num>
  <w:num w:numId="27">
    <w:abstractNumId w:val="0"/>
  </w:num>
  <w:num w:numId="28">
    <w:abstractNumId w:val="19"/>
  </w:num>
  <w:num w:numId="29">
    <w:abstractNumId w:val="21"/>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07D"/>
    <w:rsid w:val="00002307"/>
    <w:rsid w:val="000026DE"/>
    <w:rsid w:val="00002747"/>
    <w:rsid w:val="00002A65"/>
    <w:rsid w:val="00002C2A"/>
    <w:rsid w:val="00002D22"/>
    <w:rsid w:val="00002F1C"/>
    <w:rsid w:val="00002F92"/>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4DAB"/>
    <w:rsid w:val="00005308"/>
    <w:rsid w:val="0000535F"/>
    <w:rsid w:val="00005767"/>
    <w:rsid w:val="00005AF1"/>
    <w:rsid w:val="00005C22"/>
    <w:rsid w:val="00006227"/>
    <w:rsid w:val="000062AC"/>
    <w:rsid w:val="000066E7"/>
    <w:rsid w:val="000069BA"/>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818"/>
    <w:rsid w:val="00010B8B"/>
    <w:rsid w:val="00010CF1"/>
    <w:rsid w:val="0001121E"/>
    <w:rsid w:val="0001128D"/>
    <w:rsid w:val="000117D6"/>
    <w:rsid w:val="000117E8"/>
    <w:rsid w:val="00011871"/>
    <w:rsid w:val="00011968"/>
    <w:rsid w:val="00011A09"/>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601"/>
    <w:rsid w:val="00015CDC"/>
    <w:rsid w:val="00015D18"/>
    <w:rsid w:val="000161ED"/>
    <w:rsid w:val="000164F7"/>
    <w:rsid w:val="0001678E"/>
    <w:rsid w:val="00016A3B"/>
    <w:rsid w:val="0001701A"/>
    <w:rsid w:val="0001709F"/>
    <w:rsid w:val="00017272"/>
    <w:rsid w:val="00017D50"/>
    <w:rsid w:val="00017DFA"/>
    <w:rsid w:val="00017FA4"/>
    <w:rsid w:val="000200D0"/>
    <w:rsid w:val="000204F1"/>
    <w:rsid w:val="000206F4"/>
    <w:rsid w:val="000207A5"/>
    <w:rsid w:val="0002084D"/>
    <w:rsid w:val="0002096E"/>
    <w:rsid w:val="00020A7D"/>
    <w:rsid w:val="00020CBA"/>
    <w:rsid w:val="00020E84"/>
    <w:rsid w:val="000212A6"/>
    <w:rsid w:val="00021312"/>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9"/>
    <w:rsid w:val="000244CA"/>
    <w:rsid w:val="0002489B"/>
    <w:rsid w:val="00024C3A"/>
    <w:rsid w:val="0002523F"/>
    <w:rsid w:val="000254A2"/>
    <w:rsid w:val="0002554E"/>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31E5"/>
    <w:rsid w:val="000332EA"/>
    <w:rsid w:val="00033381"/>
    <w:rsid w:val="0003339B"/>
    <w:rsid w:val="00033454"/>
    <w:rsid w:val="00033496"/>
    <w:rsid w:val="000335D4"/>
    <w:rsid w:val="00033649"/>
    <w:rsid w:val="0003365C"/>
    <w:rsid w:val="0003399A"/>
    <w:rsid w:val="00033E24"/>
    <w:rsid w:val="00034192"/>
    <w:rsid w:val="000342F2"/>
    <w:rsid w:val="000343FC"/>
    <w:rsid w:val="00034D63"/>
    <w:rsid w:val="00034F6D"/>
    <w:rsid w:val="00035191"/>
    <w:rsid w:val="000351CA"/>
    <w:rsid w:val="00035224"/>
    <w:rsid w:val="000353D5"/>
    <w:rsid w:val="0003549B"/>
    <w:rsid w:val="000359BA"/>
    <w:rsid w:val="00035A2C"/>
    <w:rsid w:val="00035C03"/>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8EC"/>
    <w:rsid w:val="00055A4A"/>
    <w:rsid w:val="00055AF1"/>
    <w:rsid w:val="00055C96"/>
    <w:rsid w:val="00055DD2"/>
    <w:rsid w:val="00055EC9"/>
    <w:rsid w:val="00055F38"/>
    <w:rsid w:val="00056269"/>
    <w:rsid w:val="0005627A"/>
    <w:rsid w:val="000562EC"/>
    <w:rsid w:val="000563FA"/>
    <w:rsid w:val="00056A6E"/>
    <w:rsid w:val="00056A98"/>
    <w:rsid w:val="0005716B"/>
    <w:rsid w:val="00057620"/>
    <w:rsid w:val="00057AC7"/>
    <w:rsid w:val="00057C60"/>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563"/>
    <w:rsid w:val="00061786"/>
    <w:rsid w:val="000617E2"/>
    <w:rsid w:val="000618E0"/>
    <w:rsid w:val="00061A1F"/>
    <w:rsid w:val="00061E74"/>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36A"/>
    <w:rsid w:val="000644E4"/>
    <w:rsid w:val="00064580"/>
    <w:rsid w:val="0006467E"/>
    <w:rsid w:val="00064714"/>
    <w:rsid w:val="00064738"/>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7E7"/>
    <w:rsid w:val="00080951"/>
    <w:rsid w:val="0008097D"/>
    <w:rsid w:val="00080A94"/>
    <w:rsid w:val="00080C4F"/>
    <w:rsid w:val="00080D67"/>
    <w:rsid w:val="00080ECF"/>
    <w:rsid w:val="00080EE0"/>
    <w:rsid w:val="00080F6B"/>
    <w:rsid w:val="00081335"/>
    <w:rsid w:val="00081867"/>
    <w:rsid w:val="000818BD"/>
    <w:rsid w:val="00081A72"/>
    <w:rsid w:val="00081D05"/>
    <w:rsid w:val="00081D69"/>
    <w:rsid w:val="00081EAB"/>
    <w:rsid w:val="00081F52"/>
    <w:rsid w:val="00081FD5"/>
    <w:rsid w:val="00082072"/>
    <w:rsid w:val="00082088"/>
    <w:rsid w:val="00082244"/>
    <w:rsid w:val="00082305"/>
    <w:rsid w:val="000829A8"/>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5C90"/>
    <w:rsid w:val="00086108"/>
    <w:rsid w:val="000862B9"/>
    <w:rsid w:val="000862E8"/>
    <w:rsid w:val="0008657D"/>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D52"/>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BEA"/>
    <w:rsid w:val="00093DA3"/>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5775"/>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368"/>
    <w:rsid w:val="000A04ED"/>
    <w:rsid w:val="000A0622"/>
    <w:rsid w:val="000A09FA"/>
    <w:rsid w:val="000A0B53"/>
    <w:rsid w:val="000A0D35"/>
    <w:rsid w:val="000A0F1F"/>
    <w:rsid w:val="000A129C"/>
    <w:rsid w:val="000A14DE"/>
    <w:rsid w:val="000A1619"/>
    <w:rsid w:val="000A17FC"/>
    <w:rsid w:val="000A18AD"/>
    <w:rsid w:val="000A1D48"/>
    <w:rsid w:val="000A1E3B"/>
    <w:rsid w:val="000A23D8"/>
    <w:rsid w:val="000A2499"/>
    <w:rsid w:val="000A24F6"/>
    <w:rsid w:val="000A2A87"/>
    <w:rsid w:val="000A2AFD"/>
    <w:rsid w:val="000A2C04"/>
    <w:rsid w:val="000A3204"/>
    <w:rsid w:val="000A32A0"/>
    <w:rsid w:val="000A32C2"/>
    <w:rsid w:val="000A37AB"/>
    <w:rsid w:val="000A4165"/>
    <w:rsid w:val="000A4466"/>
    <w:rsid w:val="000A447D"/>
    <w:rsid w:val="000A448B"/>
    <w:rsid w:val="000A454C"/>
    <w:rsid w:val="000A4AD9"/>
    <w:rsid w:val="000A4F00"/>
    <w:rsid w:val="000A4F0B"/>
    <w:rsid w:val="000A4FE3"/>
    <w:rsid w:val="000A5024"/>
    <w:rsid w:val="000A5285"/>
    <w:rsid w:val="000A52CA"/>
    <w:rsid w:val="000A57F3"/>
    <w:rsid w:val="000A59FD"/>
    <w:rsid w:val="000A5F46"/>
    <w:rsid w:val="000A6260"/>
    <w:rsid w:val="000A6303"/>
    <w:rsid w:val="000A63E2"/>
    <w:rsid w:val="000A6A7A"/>
    <w:rsid w:val="000A6BBF"/>
    <w:rsid w:val="000A6C28"/>
    <w:rsid w:val="000A6EC9"/>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3921"/>
    <w:rsid w:val="000C3A74"/>
    <w:rsid w:val="000C3AB4"/>
    <w:rsid w:val="000C3AD9"/>
    <w:rsid w:val="000C4725"/>
    <w:rsid w:val="000C483F"/>
    <w:rsid w:val="000C4D3B"/>
    <w:rsid w:val="000C4E4B"/>
    <w:rsid w:val="000C4ECD"/>
    <w:rsid w:val="000C4F2F"/>
    <w:rsid w:val="000C50C0"/>
    <w:rsid w:val="000C51F8"/>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C2E"/>
    <w:rsid w:val="000D11A2"/>
    <w:rsid w:val="000D121B"/>
    <w:rsid w:val="000D12AC"/>
    <w:rsid w:val="000D1629"/>
    <w:rsid w:val="000D1708"/>
    <w:rsid w:val="000D17F4"/>
    <w:rsid w:val="000D1B9D"/>
    <w:rsid w:val="000D211B"/>
    <w:rsid w:val="000D2412"/>
    <w:rsid w:val="000D28D4"/>
    <w:rsid w:val="000D2943"/>
    <w:rsid w:val="000D368E"/>
    <w:rsid w:val="000D3733"/>
    <w:rsid w:val="000D37BF"/>
    <w:rsid w:val="000D3BE5"/>
    <w:rsid w:val="000D3F2D"/>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27"/>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7AA"/>
    <w:rsid w:val="000E1B71"/>
    <w:rsid w:val="000E1BC5"/>
    <w:rsid w:val="000E1D9E"/>
    <w:rsid w:val="000E1EB7"/>
    <w:rsid w:val="000E20AD"/>
    <w:rsid w:val="000E20DC"/>
    <w:rsid w:val="000E228D"/>
    <w:rsid w:val="000E2524"/>
    <w:rsid w:val="000E273C"/>
    <w:rsid w:val="000E27F8"/>
    <w:rsid w:val="000E290F"/>
    <w:rsid w:val="000E29FF"/>
    <w:rsid w:val="000E2A8B"/>
    <w:rsid w:val="000E2DAA"/>
    <w:rsid w:val="000E2DC6"/>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F3C"/>
    <w:rsid w:val="000E52D7"/>
    <w:rsid w:val="000E54A8"/>
    <w:rsid w:val="000E54D2"/>
    <w:rsid w:val="000E597D"/>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117"/>
    <w:rsid w:val="000F0169"/>
    <w:rsid w:val="000F03D8"/>
    <w:rsid w:val="000F0570"/>
    <w:rsid w:val="000F069D"/>
    <w:rsid w:val="000F0705"/>
    <w:rsid w:val="000F09A8"/>
    <w:rsid w:val="000F0A65"/>
    <w:rsid w:val="000F0BFC"/>
    <w:rsid w:val="000F0C10"/>
    <w:rsid w:val="000F0DAF"/>
    <w:rsid w:val="000F138A"/>
    <w:rsid w:val="000F180F"/>
    <w:rsid w:val="000F1919"/>
    <w:rsid w:val="000F1A7F"/>
    <w:rsid w:val="000F1ADC"/>
    <w:rsid w:val="000F1AE8"/>
    <w:rsid w:val="000F1DD6"/>
    <w:rsid w:val="000F225C"/>
    <w:rsid w:val="000F23C6"/>
    <w:rsid w:val="000F271E"/>
    <w:rsid w:val="000F281A"/>
    <w:rsid w:val="000F29BD"/>
    <w:rsid w:val="000F2D04"/>
    <w:rsid w:val="000F2F1A"/>
    <w:rsid w:val="000F352E"/>
    <w:rsid w:val="000F3589"/>
    <w:rsid w:val="000F35BE"/>
    <w:rsid w:val="000F371F"/>
    <w:rsid w:val="000F37EB"/>
    <w:rsid w:val="000F3B6D"/>
    <w:rsid w:val="000F3BD5"/>
    <w:rsid w:val="000F4082"/>
    <w:rsid w:val="000F43B9"/>
    <w:rsid w:val="000F46E6"/>
    <w:rsid w:val="000F4AA2"/>
    <w:rsid w:val="000F4E7F"/>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B72"/>
    <w:rsid w:val="00104096"/>
    <w:rsid w:val="001043F9"/>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772"/>
    <w:rsid w:val="00105C7C"/>
    <w:rsid w:val="00105F19"/>
    <w:rsid w:val="00106015"/>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D4"/>
    <w:rsid w:val="001124F9"/>
    <w:rsid w:val="00112685"/>
    <w:rsid w:val="0011277E"/>
    <w:rsid w:val="00113305"/>
    <w:rsid w:val="00113B12"/>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481"/>
    <w:rsid w:val="00121695"/>
    <w:rsid w:val="00121798"/>
    <w:rsid w:val="001218EA"/>
    <w:rsid w:val="001219DD"/>
    <w:rsid w:val="001219F3"/>
    <w:rsid w:val="00122013"/>
    <w:rsid w:val="0012220D"/>
    <w:rsid w:val="0012253A"/>
    <w:rsid w:val="001225A7"/>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2AE"/>
    <w:rsid w:val="001263ED"/>
    <w:rsid w:val="0012647A"/>
    <w:rsid w:val="001266BA"/>
    <w:rsid w:val="0012673A"/>
    <w:rsid w:val="00126C68"/>
    <w:rsid w:val="00126D52"/>
    <w:rsid w:val="00126F05"/>
    <w:rsid w:val="00127208"/>
    <w:rsid w:val="00127521"/>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30F"/>
    <w:rsid w:val="001344B8"/>
    <w:rsid w:val="001345E2"/>
    <w:rsid w:val="00134620"/>
    <w:rsid w:val="00135111"/>
    <w:rsid w:val="00135184"/>
    <w:rsid w:val="00135612"/>
    <w:rsid w:val="001357BA"/>
    <w:rsid w:val="00135843"/>
    <w:rsid w:val="00135A0D"/>
    <w:rsid w:val="00135DB5"/>
    <w:rsid w:val="00135F0E"/>
    <w:rsid w:val="00135F8E"/>
    <w:rsid w:val="00135FD8"/>
    <w:rsid w:val="001361A8"/>
    <w:rsid w:val="001361F0"/>
    <w:rsid w:val="00136342"/>
    <w:rsid w:val="00136952"/>
    <w:rsid w:val="00136AB0"/>
    <w:rsid w:val="00136DEF"/>
    <w:rsid w:val="00136FA8"/>
    <w:rsid w:val="00137448"/>
    <w:rsid w:val="00137497"/>
    <w:rsid w:val="001377EB"/>
    <w:rsid w:val="00137988"/>
    <w:rsid w:val="00137AFD"/>
    <w:rsid w:val="00137B13"/>
    <w:rsid w:val="00137CFB"/>
    <w:rsid w:val="00140281"/>
    <w:rsid w:val="001402E7"/>
    <w:rsid w:val="001404A5"/>
    <w:rsid w:val="001404CF"/>
    <w:rsid w:val="00140683"/>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911"/>
    <w:rsid w:val="00142E50"/>
    <w:rsid w:val="00142F0B"/>
    <w:rsid w:val="00143003"/>
    <w:rsid w:val="001433E4"/>
    <w:rsid w:val="00143694"/>
    <w:rsid w:val="0014396C"/>
    <w:rsid w:val="00143B11"/>
    <w:rsid w:val="00143CB7"/>
    <w:rsid w:val="00143EDB"/>
    <w:rsid w:val="00144384"/>
    <w:rsid w:val="00144606"/>
    <w:rsid w:val="00144662"/>
    <w:rsid w:val="00144AF5"/>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38E8"/>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627"/>
    <w:rsid w:val="00156A5E"/>
    <w:rsid w:val="00156B0C"/>
    <w:rsid w:val="00156DF4"/>
    <w:rsid w:val="00157047"/>
    <w:rsid w:val="0015722A"/>
    <w:rsid w:val="0015731C"/>
    <w:rsid w:val="001573F1"/>
    <w:rsid w:val="00157434"/>
    <w:rsid w:val="00157590"/>
    <w:rsid w:val="001575FE"/>
    <w:rsid w:val="0015784A"/>
    <w:rsid w:val="00157997"/>
    <w:rsid w:val="00157B62"/>
    <w:rsid w:val="00157D2E"/>
    <w:rsid w:val="001602BF"/>
    <w:rsid w:val="001606D6"/>
    <w:rsid w:val="0016078A"/>
    <w:rsid w:val="001607B8"/>
    <w:rsid w:val="00160A0A"/>
    <w:rsid w:val="00160D6E"/>
    <w:rsid w:val="0016128E"/>
    <w:rsid w:val="00161520"/>
    <w:rsid w:val="0016166D"/>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98D"/>
    <w:rsid w:val="001679D5"/>
    <w:rsid w:val="00167AB1"/>
    <w:rsid w:val="00167B6B"/>
    <w:rsid w:val="00167DC6"/>
    <w:rsid w:val="00167DD8"/>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D82"/>
    <w:rsid w:val="00171EC0"/>
    <w:rsid w:val="00171EE9"/>
    <w:rsid w:val="00172053"/>
    <w:rsid w:val="001722FC"/>
    <w:rsid w:val="001725C4"/>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30A"/>
    <w:rsid w:val="001773F2"/>
    <w:rsid w:val="001774B7"/>
    <w:rsid w:val="00177926"/>
    <w:rsid w:val="00177D21"/>
    <w:rsid w:val="001803B9"/>
    <w:rsid w:val="001804B6"/>
    <w:rsid w:val="001805EF"/>
    <w:rsid w:val="001807CB"/>
    <w:rsid w:val="001807D6"/>
    <w:rsid w:val="00180917"/>
    <w:rsid w:val="00180B2B"/>
    <w:rsid w:val="00180CEA"/>
    <w:rsid w:val="001810EE"/>
    <w:rsid w:val="00181178"/>
    <w:rsid w:val="00181316"/>
    <w:rsid w:val="001813E0"/>
    <w:rsid w:val="0018155E"/>
    <w:rsid w:val="00181721"/>
    <w:rsid w:val="00181772"/>
    <w:rsid w:val="0018182F"/>
    <w:rsid w:val="001819B6"/>
    <w:rsid w:val="001819E6"/>
    <w:rsid w:val="00181A75"/>
    <w:rsid w:val="00181EA9"/>
    <w:rsid w:val="00182129"/>
    <w:rsid w:val="00182190"/>
    <w:rsid w:val="0018240C"/>
    <w:rsid w:val="001824EC"/>
    <w:rsid w:val="00182560"/>
    <w:rsid w:val="0018289E"/>
    <w:rsid w:val="001829F9"/>
    <w:rsid w:val="00183098"/>
    <w:rsid w:val="00183186"/>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91"/>
    <w:rsid w:val="00185974"/>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2F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3A61"/>
    <w:rsid w:val="00194813"/>
    <w:rsid w:val="00194820"/>
    <w:rsid w:val="00194D22"/>
    <w:rsid w:val="00194F70"/>
    <w:rsid w:val="0019508B"/>
    <w:rsid w:val="001956BB"/>
    <w:rsid w:val="00195A23"/>
    <w:rsid w:val="00195AC9"/>
    <w:rsid w:val="00195ED8"/>
    <w:rsid w:val="00195F55"/>
    <w:rsid w:val="001961B7"/>
    <w:rsid w:val="00196639"/>
    <w:rsid w:val="0019675D"/>
    <w:rsid w:val="001967C7"/>
    <w:rsid w:val="00196E40"/>
    <w:rsid w:val="00196EF1"/>
    <w:rsid w:val="00197123"/>
    <w:rsid w:val="0019730B"/>
    <w:rsid w:val="0019764F"/>
    <w:rsid w:val="00197C4B"/>
    <w:rsid w:val="00197C51"/>
    <w:rsid w:val="00197CBE"/>
    <w:rsid w:val="00197E43"/>
    <w:rsid w:val="00197FF8"/>
    <w:rsid w:val="001A019B"/>
    <w:rsid w:val="001A03C0"/>
    <w:rsid w:val="001A0629"/>
    <w:rsid w:val="001A0973"/>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E9"/>
    <w:rsid w:val="001B2DA1"/>
    <w:rsid w:val="001B2F50"/>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97B"/>
    <w:rsid w:val="001B6F5C"/>
    <w:rsid w:val="001B75F9"/>
    <w:rsid w:val="001B778F"/>
    <w:rsid w:val="001B77FA"/>
    <w:rsid w:val="001B797E"/>
    <w:rsid w:val="001B79BF"/>
    <w:rsid w:val="001B7A4E"/>
    <w:rsid w:val="001B7AD4"/>
    <w:rsid w:val="001B7BEA"/>
    <w:rsid w:val="001B7C61"/>
    <w:rsid w:val="001B7DAC"/>
    <w:rsid w:val="001C0017"/>
    <w:rsid w:val="001C002F"/>
    <w:rsid w:val="001C011D"/>
    <w:rsid w:val="001C0293"/>
    <w:rsid w:val="001C04CA"/>
    <w:rsid w:val="001C0513"/>
    <w:rsid w:val="001C05C7"/>
    <w:rsid w:val="001C0780"/>
    <w:rsid w:val="001C098D"/>
    <w:rsid w:val="001C0A47"/>
    <w:rsid w:val="001C0CDA"/>
    <w:rsid w:val="001C0D4C"/>
    <w:rsid w:val="001C0D92"/>
    <w:rsid w:val="001C0F92"/>
    <w:rsid w:val="001C127E"/>
    <w:rsid w:val="001C167D"/>
    <w:rsid w:val="001C1878"/>
    <w:rsid w:val="001C1A0E"/>
    <w:rsid w:val="001C1B53"/>
    <w:rsid w:val="001C1FB7"/>
    <w:rsid w:val="001C200D"/>
    <w:rsid w:val="001C2098"/>
    <w:rsid w:val="001C24B4"/>
    <w:rsid w:val="001C24CB"/>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ABB"/>
    <w:rsid w:val="001C4B19"/>
    <w:rsid w:val="001C4F71"/>
    <w:rsid w:val="001C51A7"/>
    <w:rsid w:val="001C5251"/>
    <w:rsid w:val="001C5257"/>
    <w:rsid w:val="001C5282"/>
    <w:rsid w:val="001C5467"/>
    <w:rsid w:val="001C58B9"/>
    <w:rsid w:val="001C5974"/>
    <w:rsid w:val="001C5A65"/>
    <w:rsid w:val="001C5F4D"/>
    <w:rsid w:val="001C6045"/>
    <w:rsid w:val="001C60AA"/>
    <w:rsid w:val="001C615C"/>
    <w:rsid w:val="001C6178"/>
    <w:rsid w:val="001C6202"/>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BEA"/>
    <w:rsid w:val="001C7F50"/>
    <w:rsid w:val="001C7F58"/>
    <w:rsid w:val="001C7F6B"/>
    <w:rsid w:val="001D0186"/>
    <w:rsid w:val="001D028B"/>
    <w:rsid w:val="001D05B0"/>
    <w:rsid w:val="001D0969"/>
    <w:rsid w:val="001D0AFA"/>
    <w:rsid w:val="001D0D46"/>
    <w:rsid w:val="001D10DB"/>
    <w:rsid w:val="001D1182"/>
    <w:rsid w:val="001D11CA"/>
    <w:rsid w:val="001D13F2"/>
    <w:rsid w:val="001D157D"/>
    <w:rsid w:val="001D16D0"/>
    <w:rsid w:val="001D1762"/>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BE0"/>
    <w:rsid w:val="001D6F43"/>
    <w:rsid w:val="001D70F7"/>
    <w:rsid w:val="001D71C4"/>
    <w:rsid w:val="001D7402"/>
    <w:rsid w:val="001D74FB"/>
    <w:rsid w:val="001D7696"/>
    <w:rsid w:val="001D7859"/>
    <w:rsid w:val="001D7AAB"/>
    <w:rsid w:val="001D7BE6"/>
    <w:rsid w:val="001D7C7C"/>
    <w:rsid w:val="001D7C94"/>
    <w:rsid w:val="001D7CCA"/>
    <w:rsid w:val="001D7E41"/>
    <w:rsid w:val="001D7E45"/>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6B7"/>
    <w:rsid w:val="001F1AE0"/>
    <w:rsid w:val="001F1CCE"/>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006"/>
    <w:rsid w:val="0020063F"/>
    <w:rsid w:val="00200833"/>
    <w:rsid w:val="00200A8C"/>
    <w:rsid w:val="00200CB0"/>
    <w:rsid w:val="0020100A"/>
    <w:rsid w:val="00201128"/>
    <w:rsid w:val="002014CA"/>
    <w:rsid w:val="002016F0"/>
    <w:rsid w:val="0020178F"/>
    <w:rsid w:val="00201794"/>
    <w:rsid w:val="00201797"/>
    <w:rsid w:val="002019F3"/>
    <w:rsid w:val="00201A99"/>
    <w:rsid w:val="00201E71"/>
    <w:rsid w:val="00201EB9"/>
    <w:rsid w:val="00201F2A"/>
    <w:rsid w:val="00202361"/>
    <w:rsid w:val="00202400"/>
    <w:rsid w:val="00202506"/>
    <w:rsid w:val="002029F3"/>
    <w:rsid w:val="00202A48"/>
    <w:rsid w:val="00202E7D"/>
    <w:rsid w:val="00203068"/>
    <w:rsid w:val="002030A5"/>
    <w:rsid w:val="002031ED"/>
    <w:rsid w:val="002032B3"/>
    <w:rsid w:val="002033FD"/>
    <w:rsid w:val="0020374C"/>
    <w:rsid w:val="00203844"/>
    <w:rsid w:val="00203994"/>
    <w:rsid w:val="00203D93"/>
    <w:rsid w:val="002040DB"/>
    <w:rsid w:val="0020468A"/>
    <w:rsid w:val="002049FA"/>
    <w:rsid w:val="00204EBE"/>
    <w:rsid w:val="00204EE8"/>
    <w:rsid w:val="002053FA"/>
    <w:rsid w:val="00205478"/>
    <w:rsid w:val="00205C1A"/>
    <w:rsid w:val="00205FF6"/>
    <w:rsid w:val="0020611C"/>
    <w:rsid w:val="0020634C"/>
    <w:rsid w:val="0020649B"/>
    <w:rsid w:val="0020652A"/>
    <w:rsid w:val="00206839"/>
    <w:rsid w:val="00206DA5"/>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2EF2"/>
    <w:rsid w:val="0021312E"/>
    <w:rsid w:val="002131C8"/>
    <w:rsid w:val="002132B6"/>
    <w:rsid w:val="002135EA"/>
    <w:rsid w:val="0021370F"/>
    <w:rsid w:val="00213A51"/>
    <w:rsid w:val="00213B35"/>
    <w:rsid w:val="00213D28"/>
    <w:rsid w:val="00213E64"/>
    <w:rsid w:val="00213E80"/>
    <w:rsid w:val="00213EAF"/>
    <w:rsid w:val="0021422B"/>
    <w:rsid w:val="00214416"/>
    <w:rsid w:val="002144E1"/>
    <w:rsid w:val="00214A5B"/>
    <w:rsid w:val="00214B16"/>
    <w:rsid w:val="00214D69"/>
    <w:rsid w:val="00214F5B"/>
    <w:rsid w:val="00215095"/>
    <w:rsid w:val="002152A6"/>
    <w:rsid w:val="0021537E"/>
    <w:rsid w:val="00215483"/>
    <w:rsid w:val="00215A32"/>
    <w:rsid w:val="00215AC0"/>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0F22"/>
    <w:rsid w:val="00221029"/>
    <w:rsid w:val="0022134C"/>
    <w:rsid w:val="002213EB"/>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B4"/>
    <w:rsid w:val="002268E2"/>
    <w:rsid w:val="002268F2"/>
    <w:rsid w:val="00226C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410E"/>
    <w:rsid w:val="00234288"/>
    <w:rsid w:val="002342EF"/>
    <w:rsid w:val="0023458A"/>
    <w:rsid w:val="00234702"/>
    <w:rsid w:val="00234E48"/>
    <w:rsid w:val="00234F1B"/>
    <w:rsid w:val="00234FBE"/>
    <w:rsid w:val="002351D8"/>
    <w:rsid w:val="0023584A"/>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7C1"/>
    <w:rsid w:val="00241D95"/>
    <w:rsid w:val="00242011"/>
    <w:rsid w:val="00242117"/>
    <w:rsid w:val="00242131"/>
    <w:rsid w:val="002421C7"/>
    <w:rsid w:val="0024240E"/>
    <w:rsid w:val="00242455"/>
    <w:rsid w:val="002424E5"/>
    <w:rsid w:val="00242D31"/>
    <w:rsid w:val="00242E94"/>
    <w:rsid w:val="00242EBC"/>
    <w:rsid w:val="00242FA4"/>
    <w:rsid w:val="00242FFD"/>
    <w:rsid w:val="00243332"/>
    <w:rsid w:val="00243527"/>
    <w:rsid w:val="00243846"/>
    <w:rsid w:val="0024388A"/>
    <w:rsid w:val="00243BEA"/>
    <w:rsid w:val="00243DA6"/>
    <w:rsid w:val="00243F99"/>
    <w:rsid w:val="002441D4"/>
    <w:rsid w:val="0024454E"/>
    <w:rsid w:val="00244B14"/>
    <w:rsid w:val="00244C08"/>
    <w:rsid w:val="00244C60"/>
    <w:rsid w:val="0024519A"/>
    <w:rsid w:val="00245455"/>
    <w:rsid w:val="002454B6"/>
    <w:rsid w:val="002454D5"/>
    <w:rsid w:val="00245AA9"/>
    <w:rsid w:val="00245C98"/>
    <w:rsid w:val="00245E3E"/>
    <w:rsid w:val="00245E9F"/>
    <w:rsid w:val="00246016"/>
    <w:rsid w:val="002460F7"/>
    <w:rsid w:val="002463AD"/>
    <w:rsid w:val="00246452"/>
    <w:rsid w:val="00246470"/>
    <w:rsid w:val="00246617"/>
    <w:rsid w:val="002469E9"/>
    <w:rsid w:val="00246A3D"/>
    <w:rsid w:val="00246F00"/>
    <w:rsid w:val="00247284"/>
    <w:rsid w:val="00247769"/>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831"/>
    <w:rsid w:val="0025195C"/>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08"/>
    <w:rsid w:val="002564D5"/>
    <w:rsid w:val="002566C7"/>
    <w:rsid w:val="002568F1"/>
    <w:rsid w:val="0025699B"/>
    <w:rsid w:val="00256C2F"/>
    <w:rsid w:val="00256CA6"/>
    <w:rsid w:val="00256E73"/>
    <w:rsid w:val="00256EB1"/>
    <w:rsid w:val="002570AA"/>
    <w:rsid w:val="00257192"/>
    <w:rsid w:val="002571D9"/>
    <w:rsid w:val="00257260"/>
    <w:rsid w:val="002575B6"/>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D0"/>
    <w:rsid w:val="00263001"/>
    <w:rsid w:val="0026308B"/>
    <w:rsid w:val="00263355"/>
    <w:rsid w:val="002634C3"/>
    <w:rsid w:val="00263D44"/>
    <w:rsid w:val="00263DB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354"/>
    <w:rsid w:val="00276473"/>
    <w:rsid w:val="002765E5"/>
    <w:rsid w:val="00276701"/>
    <w:rsid w:val="00276B41"/>
    <w:rsid w:val="00276C63"/>
    <w:rsid w:val="00276CCD"/>
    <w:rsid w:val="002771C5"/>
    <w:rsid w:val="00277270"/>
    <w:rsid w:val="002772D0"/>
    <w:rsid w:val="00277646"/>
    <w:rsid w:val="00280041"/>
    <w:rsid w:val="00280049"/>
    <w:rsid w:val="0028006F"/>
    <w:rsid w:val="002800E4"/>
    <w:rsid w:val="002808D2"/>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56E"/>
    <w:rsid w:val="00290B90"/>
    <w:rsid w:val="00290D5E"/>
    <w:rsid w:val="00290F79"/>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560"/>
    <w:rsid w:val="002956E1"/>
    <w:rsid w:val="00295723"/>
    <w:rsid w:val="00295827"/>
    <w:rsid w:val="00295D88"/>
    <w:rsid w:val="00295E20"/>
    <w:rsid w:val="00295EE7"/>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B13"/>
    <w:rsid w:val="002A7BD4"/>
    <w:rsid w:val="002A7C12"/>
    <w:rsid w:val="002A7D65"/>
    <w:rsid w:val="002A7E40"/>
    <w:rsid w:val="002A7EEE"/>
    <w:rsid w:val="002B05C8"/>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EF8"/>
    <w:rsid w:val="002B2FA6"/>
    <w:rsid w:val="002B30C7"/>
    <w:rsid w:val="002B3231"/>
    <w:rsid w:val="002B34A8"/>
    <w:rsid w:val="002B34FB"/>
    <w:rsid w:val="002B38C1"/>
    <w:rsid w:val="002B474B"/>
    <w:rsid w:val="002B4E00"/>
    <w:rsid w:val="002B5106"/>
    <w:rsid w:val="002B5119"/>
    <w:rsid w:val="002B548B"/>
    <w:rsid w:val="002B54BD"/>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2EE6"/>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6145"/>
    <w:rsid w:val="002C64A1"/>
    <w:rsid w:val="002C65C8"/>
    <w:rsid w:val="002C6870"/>
    <w:rsid w:val="002C6A72"/>
    <w:rsid w:val="002C6B21"/>
    <w:rsid w:val="002C6B23"/>
    <w:rsid w:val="002C6CDA"/>
    <w:rsid w:val="002C6D68"/>
    <w:rsid w:val="002C7216"/>
    <w:rsid w:val="002C75D0"/>
    <w:rsid w:val="002C786A"/>
    <w:rsid w:val="002C78E5"/>
    <w:rsid w:val="002C7ACC"/>
    <w:rsid w:val="002C7DAD"/>
    <w:rsid w:val="002C7E3B"/>
    <w:rsid w:val="002D031A"/>
    <w:rsid w:val="002D0530"/>
    <w:rsid w:val="002D06B6"/>
    <w:rsid w:val="002D0AA0"/>
    <w:rsid w:val="002D0AAB"/>
    <w:rsid w:val="002D0AD3"/>
    <w:rsid w:val="002D0DC3"/>
    <w:rsid w:val="002D1083"/>
    <w:rsid w:val="002D11B1"/>
    <w:rsid w:val="002D11E1"/>
    <w:rsid w:val="002D1F53"/>
    <w:rsid w:val="002D20CB"/>
    <w:rsid w:val="002D213A"/>
    <w:rsid w:val="002D2261"/>
    <w:rsid w:val="002D230A"/>
    <w:rsid w:val="002D2505"/>
    <w:rsid w:val="002D27A9"/>
    <w:rsid w:val="002D2A77"/>
    <w:rsid w:val="002D2D4C"/>
    <w:rsid w:val="002D2EAA"/>
    <w:rsid w:val="002D31FB"/>
    <w:rsid w:val="002D3332"/>
    <w:rsid w:val="002D357A"/>
    <w:rsid w:val="002D35A4"/>
    <w:rsid w:val="002D3682"/>
    <w:rsid w:val="002D38E7"/>
    <w:rsid w:val="002D3A2F"/>
    <w:rsid w:val="002D3A57"/>
    <w:rsid w:val="002D3EC7"/>
    <w:rsid w:val="002D402A"/>
    <w:rsid w:val="002D4031"/>
    <w:rsid w:val="002D4142"/>
    <w:rsid w:val="002D4329"/>
    <w:rsid w:val="002D43D9"/>
    <w:rsid w:val="002D47EF"/>
    <w:rsid w:val="002D48FF"/>
    <w:rsid w:val="002D4B7C"/>
    <w:rsid w:val="002D51E1"/>
    <w:rsid w:val="002D5C04"/>
    <w:rsid w:val="002D6176"/>
    <w:rsid w:val="002D61E2"/>
    <w:rsid w:val="002D6230"/>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C3D"/>
    <w:rsid w:val="002E3E73"/>
    <w:rsid w:val="002E3F04"/>
    <w:rsid w:val="002E42C8"/>
    <w:rsid w:val="002E4398"/>
    <w:rsid w:val="002E468F"/>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5A"/>
    <w:rsid w:val="002F3376"/>
    <w:rsid w:val="002F3461"/>
    <w:rsid w:val="002F3478"/>
    <w:rsid w:val="002F3492"/>
    <w:rsid w:val="002F367D"/>
    <w:rsid w:val="002F397E"/>
    <w:rsid w:val="002F3DB9"/>
    <w:rsid w:val="002F3E6B"/>
    <w:rsid w:val="002F3F33"/>
    <w:rsid w:val="002F4121"/>
    <w:rsid w:val="002F4367"/>
    <w:rsid w:val="002F45FE"/>
    <w:rsid w:val="002F4878"/>
    <w:rsid w:val="002F48D4"/>
    <w:rsid w:val="002F4A44"/>
    <w:rsid w:val="002F4EA5"/>
    <w:rsid w:val="002F505A"/>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0CE"/>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A3"/>
    <w:rsid w:val="00306CB7"/>
    <w:rsid w:val="00306D44"/>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27D"/>
    <w:rsid w:val="00311400"/>
    <w:rsid w:val="00311439"/>
    <w:rsid w:val="003114F9"/>
    <w:rsid w:val="00311726"/>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6F"/>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16F"/>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7A4"/>
    <w:rsid w:val="00323A5B"/>
    <w:rsid w:val="00323B0B"/>
    <w:rsid w:val="00323DBA"/>
    <w:rsid w:val="00324002"/>
    <w:rsid w:val="003240DC"/>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29"/>
    <w:rsid w:val="00326B4D"/>
    <w:rsid w:val="00326BF3"/>
    <w:rsid w:val="00326DE8"/>
    <w:rsid w:val="00326E7A"/>
    <w:rsid w:val="00326F20"/>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BB"/>
    <w:rsid w:val="00332EDE"/>
    <w:rsid w:val="00332F2B"/>
    <w:rsid w:val="00332F58"/>
    <w:rsid w:val="00333145"/>
    <w:rsid w:val="003333E3"/>
    <w:rsid w:val="00333436"/>
    <w:rsid w:val="00333792"/>
    <w:rsid w:val="003338D0"/>
    <w:rsid w:val="00333945"/>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9F1"/>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AB3"/>
    <w:rsid w:val="00340B05"/>
    <w:rsid w:val="00340C5E"/>
    <w:rsid w:val="00340CCD"/>
    <w:rsid w:val="00340ED8"/>
    <w:rsid w:val="00340FCA"/>
    <w:rsid w:val="00341118"/>
    <w:rsid w:val="00341446"/>
    <w:rsid w:val="00341520"/>
    <w:rsid w:val="003419FC"/>
    <w:rsid w:val="00341A2A"/>
    <w:rsid w:val="00341A55"/>
    <w:rsid w:val="00341FE2"/>
    <w:rsid w:val="00342011"/>
    <w:rsid w:val="003422DF"/>
    <w:rsid w:val="003425A6"/>
    <w:rsid w:val="003425EC"/>
    <w:rsid w:val="00342712"/>
    <w:rsid w:val="00342BF1"/>
    <w:rsid w:val="00342EB6"/>
    <w:rsid w:val="00342FB9"/>
    <w:rsid w:val="0034346D"/>
    <w:rsid w:val="00343622"/>
    <w:rsid w:val="00343635"/>
    <w:rsid w:val="0034364C"/>
    <w:rsid w:val="003436B4"/>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DCC"/>
    <w:rsid w:val="00353EE8"/>
    <w:rsid w:val="00354086"/>
    <w:rsid w:val="0035423C"/>
    <w:rsid w:val="0035433D"/>
    <w:rsid w:val="00354553"/>
    <w:rsid w:val="00354A18"/>
    <w:rsid w:val="00354B90"/>
    <w:rsid w:val="00354F4B"/>
    <w:rsid w:val="00354F6A"/>
    <w:rsid w:val="0035574F"/>
    <w:rsid w:val="0035595C"/>
    <w:rsid w:val="00355E08"/>
    <w:rsid w:val="00355E3B"/>
    <w:rsid w:val="00355F8F"/>
    <w:rsid w:val="003560B1"/>
    <w:rsid w:val="00356268"/>
    <w:rsid w:val="003562D2"/>
    <w:rsid w:val="003564B0"/>
    <w:rsid w:val="00356949"/>
    <w:rsid w:val="003569F8"/>
    <w:rsid w:val="00356B1A"/>
    <w:rsid w:val="00356B9C"/>
    <w:rsid w:val="00356BA5"/>
    <w:rsid w:val="00356C6F"/>
    <w:rsid w:val="00356D67"/>
    <w:rsid w:val="00356E2E"/>
    <w:rsid w:val="00356FE7"/>
    <w:rsid w:val="00357544"/>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6D5"/>
    <w:rsid w:val="00361745"/>
    <w:rsid w:val="003618F7"/>
    <w:rsid w:val="00361C30"/>
    <w:rsid w:val="0036205A"/>
    <w:rsid w:val="003620FE"/>
    <w:rsid w:val="0036213C"/>
    <w:rsid w:val="00362406"/>
    <w:rsid w:val="00362D3F"/>
    <w:rsid w:val="00363216"/>
    <w:rsid w:val="003632D5"/>
    <w:rsid w:val="003633F2"/>
    <w:rsid w:val="00363BB8"/>
    <w:rsid w:val="00363CDA"/>
    <w:rsid w:val="00363E3D"/>
    <w:rsid w:val="00364A79"/>
    <w:rsid w:val="003653B9"/>
    <w:rsid w:val="0036580C"/>
    <w:rsid w:val="00365843"/>
    <w:rsid w:val="003658A6"/>
    <w:rsid w:val="00365A30"/>
    <w:rsid w:val="00366226"/>
    <w:rsid w:val="0036625F"/>
    <w:rsid w:val="00366333"/>
    <w:rsid w:val="003664F9"/>
    <w:rsid w:val="003666F4"/>
    <w:rsid w:val="00366A65"/>
    <w:rsid w:val="00366DB7"/>
    <w:rsid w:val="00366F5A"/>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5C72"/>
    <w:rsid w:val="00376264"/>
    <w:rsid w:val="003769CB"/>
    <w:rsid w:val="00376A10"/>
    <w:rsid w:val="00376D39"/>
    <w:rsid w:val="00376EB8"/>
    <w:rsid w:val="00376F5A"/>
    <w:rsid w:val="00377131"/>
    <w:rsid w:val="003771EE"/>
    <w:rsid w:val="00377F90"/>
    <w:rsid w:val="00377F99"/>
    <w:rsid w:val="00380215"/>
    <w:rsid w:val="0038029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48C"/>
    <w:rsid w:val="003825BB"/>
    <w:rsid w:val="0038280E"/>
    <w:rsid w:val="003828F3"/>
    <w:rsid w:val="00382A2F"/>
    <w:rsid w:val="00382C26"/>
    <w:rsid w:val="00382FD4"/>
    <w:rsid w:val="00382FE5"/>
    <w:rsid w:val="00383599"/>
    <w:rsid w:val="00383CA9"/>
    <w:rsid w:val="00383DF0"/>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6B"/>
    <w:rsid w:val="003878DD"/>
    <w:rsid w:val="00387A3F"/>
    <w:rsid w:val="00387B49"/>
    <w:rsid w:val="00387B83"/>
    <w:rsid w:val="0039021E"/>
    <w:rsid w:val="0039034C"/>
    <w:rsid w:val="00390402"/>
    <w:rsid w:val="0039041A"/>
    <w:rsid w:val="003906EF"/>
    <w:rsid w:val="003908BC"/>
    <w:rsid w:val="003909DD"/>
    <w:rsid w:val="00390D2F"/>
    <w:rsid w:val="00390D93"/>
    <w:rsid w:val="00390F2A"/>
    <w:rsid w:val="00391454"/>
    <w:rsid w:val="00391BE9"/>
    <w:rsid w:val="00391D99"/>
    <w:rsid w:val="00392021"/>
    <w:rsid w:val="0039203B"/>
    <w:rsid w:val="00392119"/>
    <w:rsid w:val="003923E8"/>
    <w:rsid w:val="0039269C"/>
    <w:rsid w:val="00392B8C"/>
    <w:rsid w:val="0039315E"/>
    <w:rsid w:val="003931B9"/>
    <w:rsid w:val="003934E2"/>
    <w:rsid w:val="00393B4E"/>
    <w:rsid w:val="00393EEE"/>
    <w:rsid w:val="00393F9A"/>
    <w:rsid w:val="00394121"/>
    <w:rsid w:val="0039419A"/>
    <w:rsid w:val="003943D1"/>
    <w:rsid w:val="00394630"/>
    <w:rsid w:val="003946A0"/>
    <w:rsid w:val="003948DC"/>
    <w:rsid w:val="00394A1A"/>
    <w:rsid w:val="00394A26"/>
    <w:rsid w:val="00394C1A"/>
    <w:rsid w:val="00394C3A"/>
    <w:rsid w:val="00394F49"/>
    <w:rsid w:val="00394FE1"/>
    <w:rsid w:val="00395189"/>
    <w:rsid w:val="00395195"/>
    <w:rsid w:val="0039527D"/>
    <w:rsid w:val="00395319"/>
    <w:rsid w:val="00395707"/>
    <w:rsid w:val="0039591A"/>
    <w:rsid w:val="00395B8A"/>
    <w:rsid w:val="00395CB3"/>
    <w:rsid w:val="00395CF6"/>
    <w:rsid w:val="00395E6D"/>
    <w:rsid w:val="0039620C"/>
    <w:rsid w:val="003969F4"/>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60"/>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D16"/>
    <w:rsid w:val="003B0D80"/>
    <w:rsid w:val="003B11CE"/>
    <w:rsid w:val="003B1583"/>
    <w:rsid w:val="003B15B2"/>
    <w:rsid w:val="003B15EB"/>
    <w:rsid w:val="003B19BE"/>
    <w:rsid w:val="003B19EA"/>
    <w:rsid w:val="003B1F04"/>
    <w:rsid w:val="003B200D"/>
    <w:rsid w:val="003B22A8"/>
    <w:rsid w:val="003B232F"/>
    <w:rsid w:val="003B24DD"/>
    <w:rsid w:val="003B2852"/>
    <w:rsid w:val="003B29F3"/>
    <w:rsid w:val="003B2A50"/>
    <w:rsid w:val="003B2AE3"/>
    <w:rsid w:val="003B2C3D"/>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BAE"/>
    <w:rsid w:val="003B6D0A"/>
    <w:rsid w:val="003B6DD3"/>
    <w:rsid w:val="003B758F"/>
    <w:rsid w:val="003B7E72"/>
    <w:rsid w:val="003B7EAF"/>
    <w:rsid w:val="003C03B0"/>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2DE5"/>
    <w:rsid w:val="003C322E"/>
    <w:rsid w:val="003C3396"/>
    <w:rsid w:val="003C3583"/>
    <w:rsid w:val="003C37C0"/>
    <w:rsid w:val="003C3B8D"/>
    <w:rsid w:val="003C3BCC"/>
    <w:rsid w:val="003C40FB"/>
    <w:rsid w:val="003C44E0"/>
    <w:rsid w:val="003C4581"/>
    <w:rsid w:val="003C461B"/>
    <w:rsid w:val="003C4723"/>
    <w:rsid w:val="003C4824"/>
    <w:rsid w:val="003C484A"/>
    <w:rsid w:val="003C4D4D"/>
    <w:rsid w:val="003C4F52"/>
    <w:rsid w:val="003C5033"/>
    <w:rsid w:val="003C5513"/>
    <w:rsid w:val="003C56BF"/>
    <w:rsid w:val="003C5714"/>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4E5"/>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AAB"/>
    <w:rsid w:val="003D5BA9"/>
    <w:rsid w:val="003D5C03"/>
    <w:rsid w:val="003D5E92"/>
    <w:rsid w:val="003D5FC7"/>
    <w:rsid w:val="003D60B3"/>
    <w:rsid w:val="003D6158"/>
    <w:rsid w:val="003D6295"/>
    <w:rsid w:val="003D6386"/>
    <w:rsid w:val="003D6883"/>
    <w:rsid w:val="003D694D"/>
    <w:rsid w:val="003D6B02"/>
    <w:rsid w:val="003D6E73"/>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47"/>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3CB6"/>
    <w:rsid w:val="003F42B9"/>
    <w:rsid w:val="003F44A1"/>
    <w:rsid w:val="003F44A3"/>
    <w:rsid w:val="003F4571"/>
    <w:rsid w:val="003F4587"/>
    <w:rsid w:val="003F459C"/>
    <w:rsid w:val="003F46F8"/>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219"/>
    <w:rsid w:val="004033BF"/>
    <w:rsid w:val="004033ED"/>
    <w:rsid w:val="00403949"/>
    <w:rsid w:val="00403958"/>
    <w:rsid w:val="0040396A"/>
    <w:rsid w:val="00403B33"/>
    <w:rsid w:val="00403B3C"/>
    <w:rsid w:val="00404017"/>
    <w:rsid w:val="004041C5"/>
    <w:rsid w:val="004041F4"/>
    <w:rsid w:val="00404393"/>
    <w:rsid w:val="00404542"/>
    <w:rsid w:val="00404798"/>
    <w:rsid w:val="00404905"/>
    <w:rsid w:val="00404B88"/>
    <w:rsid w:val="00404BB4"/>
    <w:rsid w:val="00404C14"/>
    <w:rsid w:val="00404E48"/>
    <w:rsid w:val="00404EB5"/>
    <w:rsid w:val="004050E9"/>
    <w:rsid w:val="00405236"/>
    <w:rsid w:val="004055A8"/>
    <w:rsid w:val="00405657"/>
    <w:rsid w:val="004059FA"/>
    <w:rsid w:val="00405A4F"/>
    <w:rsid w:val="00405A6C"/>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467"/>
    <w:rsid w:val="00407500"/>
    <w:rsid w:val="00407596"/>
    <w:rsid w:val="004078FD"/>
    <w:rsid w:val="00407C94"/>
    <w:rsid w:val="00407CFB"/>
    <w:rsid w:val="00407DC9"/>
    <w:rsid w:val="00407DCF"/>
    <w:rsid w:val="00407F34"/>
    <w:rsid w:val="004104A8"/>
    <w:rsid w:val="004107B3"/>
    <w:rsid w:val="00410B05"/>
    <w:rsid w:val="00410E18"/>
    <w:rsid w:val="00411087"/>
    <w:rsid w:val="004111C5"/>
    <w:rsid w:val="00411304"/>
    <w:rsid w:val="00411466"/>
    <w:rsid w:val="0041171F"/>
    <w:rsid w:val="00411ADF"/>
    <w:rsid w:val="00411BCC"/>
    <w:rsid w:val="00411EFE"/>
    <w:rsid w:val="004120C0"/>
    <w:rsid w:val="0041265A"/>
    <w:rsid w:val="004126C8"/>
    <w:rsid w:val="0041294A"/>
    <w:rsid w:val="00412B72"/>
    <w:rsid w:val="00412B7D"/>
    <w:rsid w:val="004130DA"/>
    <w:rsid w:val="00413419"/>
    <w:rsid w:val="00413556"/>
    <w:rsid w:val="00413876"/>
    <w:rsid w:val="00413B93"/>
    <w:rsid w:val="00413E98"/>
    <w:rsid w:val="0041419E"/>
    <w:rsid w:val="0041450E"/>
    <w:rsid w:val="0041454A"/>
    <w:rsid w:val="00414C86"/>
    <w:rsid w:val="00414D44"/>
    <w:rsid w:val="00414FCB"/>
    <w:rsid w:val="00415368"/>
    <w:rsid w:val="00415554"/>
    <w:rsid w:val="004156A0"/>
    <w:rsid w:val="004158CA"/>
    <w:rsid w:val="00415A1E"/>
    <w:rsid w:val="00415A48"/>
    <w:rsid w:val="00415C4A"/>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1E3"/>
    <w:rsid w:val="0041771F"/>
    <w:rsid w:val="00417736"/>
    <w:rsid w:val="00417897"/>
    <w:rsid w:val="0041791D"/>
    <w:rsid w:val="004179CF"/>
    <w:rsid w:val="00417CF2"/>
    <w:rsid w:val="00417E1A"/>
    <w:rsid w:val="0042021F"/>
    <w:rsid w:val="004202BA"/>
    <w:rsid w:val="0042043D"/>
    <w:rsid w:val="0042044A"/>
    <w:rsid w:val="00420481"/>
    <w:rsid w:val="004205CC"/>
    <w:rsid w:val="004206E6"/>
    <w:rsid w:val="00420FE5"/>
    <w:rsid w:val="00421055"/>
    <w:rsid w:val="0042113D"/>
    <w:rsid w:val="0042114E"/>
    <w:rsid w:val="00421227"/>
    <w:rsid w:val="0042145F"/>
    <w:rsid w:val="00421498"/>
    <w:rsid w:val="0042163C"/>
    <w:rsid w:val="0042177D"/>
    <w:rsid w:val="004219DB"/>
    <w:rsid w:val="00421C0C"/>
    <w:rsid w:val="00421DB4"/>
    <w:rsid w:val="00422D37"/>
    <w:rsid w:val="00422E61"/>
    <w:rsid w:val="00423397"/>
    <w:rsid w:val="00423435"/>
    <w:rsid w:val="00423439"/>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C1A"/>
    <w:rsid w:val="00426C24"/>
    <w:rsid w:val="00426EBE"/>
    <w:rsid w:val="004275E6"/>
    <w:rsid w:val="004276C4"/>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07A"/>
    <w:rsid w:val="00432133"/>
    <w:rsid w:val="00432360"/>
    <w:rsid w:val="00432692"/>
    <w:rsid w:val="004329F5"/>
    <w:rsid w:val="00432A24"/>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52CF"/>
    <w:rsid w:val="0043560C"/>
    <w:rsid w:val="00435FEF"/>
    <w:rsid w:val="00436046"/>
    <w:rsid w:val="004360BD"/>
    <w:rsid w:val="0043622F"/>
    <w:rsid w:val="00436532"/>
    <w:rsid w:val="004365BD"/>
    <w:rsid w:val="004365FF"/>
    <w:rsid w:val="00436A13"/>
    <w:rsid w:val="00436BBC"/>
    <w:rsid w:val="00436E31"/>
    <w:rsid w:val="0043713E"/>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CEB"/>
    <w:rsid w:val="00440D07"/>
    <w:rsid w:val="004410D4"/>
    <w:rsid w:val="004414E2"/>
    <w:rsid w:val="0044151C"/>
    <w:rsid w:val="004416FA"/>
    <w:rsid w:val="00441A00"/>
    <w:rsid w:val="00441C09"/>
    <w:rsid w:val="00441F9B"/>
    <w:rsid w:val="0044204C"/>
    <w:rsid w:val="0044213C"/>
    <w:rsid w:val="004426B9"/>
    <w:rsid w:val="00442B24"/>
    <w:rsid w:val="00442EF7"/>
    <w:rsid w:val="00442F91"/>
    <w:rsid w:val="004432BF"/>
    <w:rsid w:val="004433AF"/>
    <w:rsid w:val="004433F6"/>
    <w:rsid w:val="00443614"/>
    <w:rsid w:val="004438B8"/>
    <w:rsid w:val="00443E2D"/>
    <w:rsid w:val="00443F31"/>
    <w:rsid w:val="004440B1"/>
    <w:rsid w:val="0044420F"/>
    <w:rsid w:val="0044433C"/>
    <w:rsid w:val="004448BA"/>
    <w:rsid w:val="004448C4"/>
    <w:rsid w:val="00444949"/>
    <w:rsid w:val="00444A99"/>
    <w:rsid w:val="00444DF6"/>
    <w:rsid w:val="004451AF"/>
    <w:rsid w:val="004458AA"/>
    <w:rsid w:val="004459BE"/>
    <w:rsid w:val="00445B43"/>
    <w:rsid w:val="00445EA2"/>
    <w:rsid w:val="00445F65"/>
    <w:rsid w:val="004460B7"/>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2F6"/>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C3"/>
    <w:rsid w:val="00454BF4"/>
    <w:rsid w:val="00454E3A"/>
    <w:rsid w:val="00455112"/>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324"/>
    <w:rsid w:val="00457830"/>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1FBD"/>
    <w:rsid w:val="004621D4"/>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49"/>
    <w:rsid w:val="00464D03"/>
    <w:rsid w:val="00464D42"/>
    <w:rsid w:val="00464DB8"/>
    <w:rsid w:val="0046518E"/>
    <w:rsid w:val="0046538D"/>
    <w:rsid w:val="0046550B"/>
    <w:rsid w:val="004657AC"/>
    <w:rsid w:val="00465AF0"/>
    <w:rsid w:val="00465C3F"/>
    <w:rsid w:val="00465C78"/>
    <w:rsid w:val="00465D22"/>
    <w:rsid w:val="00465F9C"/>
    <w:rsid w:val="0046614B"/>
    <w:rsid w:val="004662B1"/>
    <w:rsid w:val="00466366"/>
    <w:rsid w:val="00466468"/>
    <w:rsid w:val="00466733"/>
    <w:rsid w:val="00466864"/>
    <w:rsid w:val="004669D5"/>
    <w:rsid w:val="00466D3F"/>
    <w:rsid w:val="00466D62"/>
    <w:rsid w:val="00466E9B"/>
    <w:rsid w:val="0046742B"/>
    <w:rsid w:val="004675D0"/>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CB7"/>
    <w:rsid w:val="00472D45"/>
    <w:rsid w:val="004733CE"/>
    <w:rsid w:val="004735C9"/>
    <w:rsid w:val="0047362F"/>
    <w:rsid w:val="0047382F"/>
    <w:rsid w:val="00474037"/>
    <w:rsid w:val="00474349"/>
    <w:rsid w:val="00474E2D"/>
    <w:rsid w:val="00474FA4"/>
    <w:rsid w:val="004751ED"/>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45D"/>
    <w:rsid w:val="004774FA"/>
    <w:rsid w:val="00477544"/>
    <w:rsid w:val="00477606"/>
    <w:rsid w:val="004776C5"/>
    <w:rsid w:val="00477B14"/>
    <w:rsid w:val="00477BF0"/>
    <w:rsid w:val="00477C01"/>
    <w:rsid w:val="00477CB0"/>
    <w:rsid w:val="00477CDC"/>
    <w:rsid w:val="00477EF2"/>
    <w:rsid w:val="00477FE9"/>
    <w:rsid w:val="004800CB"/>
    <w:rsid w:val="00480447"/>
    <w:rsid w:val="00480560"/>
    <w:rsid w:val="004807F1"/>
    <w:rsid w:val="00480BA5"/>
    <w:rsid w:val="00481174"/>
    <w:rsid w:val="004811D5"/>
    <w:rsid w:val="00481301"/>
    <w:rsid w:val="0048133B"/>
    <w:rsid w:val="00481742"/>
    <w:rsid w:val="004818A2"/>
    <w:rsid w:val="004818D3"/>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52"/>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136"/>
    <w:rsid w:val="00486510"/>
    <w:rsid w:val="0048668F"/>
    <w:rsid w:val="004867B8"/>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2A0"/>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B54"/>
    <w:rsid w:val="00494C10"/>
    <w:rsid w:val="00495169"/>
    <w:rsid w:val="0049517A"/>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16AF"/>
    <w:rsid w:val="004A1DF6"/>
    <w:rsid w:val="004A1E6C"/>
    <w:rsid w:val="004A1F4F"/>
    <w:rsid w:val="004A26A7"/>
    <w:rsid w:val="004A2A0E"/>
    <w:rsid w:val="004A2D4A"/>
    <w:rsid w:val="004A2D69"/>
    <w:rsid w:val="004A2D71"/>
    <w:rsid w:val="004A2FE0"/>
    <w:rsid w:val="004A3026"/>
    <w:rsid w:val="004A30D7"/>
    <w:rsid w:val="004A3198"/>
    <w:rsid w:val="004A3263"/>
    <w:rsid w:val="004A3698"/>
    <w:rsid w:val="004A382D"/>
    <w:rsid w:val="004A3A53"/>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06A"/>
    <w:rsid w:val="004B6182"/>
    <w:rsid w:val="004B61E0"/>
    <w:rsid w:val="004B687E"/>
    <w:rsid w:val="004B69D6"/>
    <w:rsid w:val="004B6E17"/>
    <w:rsid w:val="004B6F9A"/>
    <w:rsid w:val="004B7024"/>
    <w:rsid w:val="004B70E6"/>
    <w:rsid w:val="004B71B5"/>
    <w:rsid w:val="004B7679"/>
    <w:rsid w:val="004B77D1"/>
    <w:rsid w:val="004B7A0C"/>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B42"/>
    <w:rsid w:val="004C2BE2"/>
    <w:rsid w:val="004C2E70"/>
    <w:rsid w:val="004C31A2"/>
    <w:rsid w:val="004C377F"/>
    <w:rsid w:val="004C3AD9"/>
    <w:rsid w:val="004C3C3E"/>
    <w:rsid w:val="004C3CBF"/>
    <w:rsid w:val="004C3FE9"/>
    <w:rsid w:val="004C400F"/>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245"/>
    <w:rsid w:val="004D02E2"/>
    <w:rsid w:val="004D057E"/>
    <w:rsid w:val="004D0859"/>
    <w:rsid w:val="004D0883"/>
    <w:rsid w:val="004D0961"/>
    <w:rsid w:val="004D0963"/>
    <w:rsid w:val="004D0BDB"/>
    <w:rsid w:val="004D0FAD"/>
    <w:rsid w:val="004D0FFA"/>
    <w:rsid w:val="004D1299"/>
    <w:rsid w:val="004D15F7"/>
    <w:rsid w:val="004D1732"/>
    <w:rsid w:val="004D1853"/>
    <w:rsid w:val="004D18FD"/>
    <w:rsid w:val="004D1924"/>
    <w:rsid w:val="004D1C15"/>
    <w:rsid w:val="004D1E12"/>
    <w:rsid w:val="004D21BD"/>
    <w:rsid w:val="004D2346"/>
    <w:rsid w:val="004D29BF"/>
    <w:rsid w:val="004D2A56"/>
    <w:rsid w:val="004D2DB2"/>
    <w:rsid w:val="004D2E99"/>
    <w:rsid w:val="004D3177"/>
    <w:rsid w:val="004D35AD"/>
    <w:rsid w:val="004D3BF2"/>
    <w:rsid w:val="004D3E8A"/>
    <w:rsid w:val="004D3E8D"/>
    <w:rsid w:val="004D3F29"/>
    <w:rsid w:val="004D3F45"/>
    <w:rsid w:val="004D40E4"/>
    <w:rsid w:val="004D43DB"/>
    <w:rsid w:val="004D4459"/>
    <w:rsid w:val="004D476D"/>
    <w:rsid w:val="004D4946"/>
    <w:rsid w:val="004D4A58"/>
    <w:rsid w:val="004D52A2"/>
    <w:rsid w:val="004D54BB"/>
    <w:rsid w:val="004D5552"/>
    <w:rsid w:val="004D5803"/>
    <w:rsid w:val="004D58F7"/>
    <w:rsid w:val="004D5EDD"/>
    <w:rsid w:val="004D6111"/>
    <w:rsid w:val="004D61D7"/>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0DE"/>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04A"/>
    <w:rsid w:val="004E6248"/>
    <w:rsid w:val="004E6442"/>
    <w:rsid w:val="004E6749"/>
    <w:rsid w:val="004E6864"/>
    <w:rsid w:val="004E6A7A"/>
    <w:rsid w:val="004E6C94"/>
    <w:rsid w:val="004E6D0B"/>
    <w:rsid w:val="004E73F2"/>
    <w:rsid w:val="004E7A34"/>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C3F"/>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DDC"/>
    <w:rsid w:val="00510E0A"/>
    <w:rsid w:val="00510F8F"/>
    <w:rsid w:val="0051106C"/>
    <w:rsid w:val="005110D1"/>
    <w:rsid w:val="00511233"/>
    <w:rsid w:val="005112F5"/>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A70"/>
    <w:rsid w:val="00512AC1"/>
    <w:rsid w:val="00512B20"/>
    <w:rsid w:val="00512BDD"/>
    <w:rsid w:val="00512C32"/>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AD2"/>
    <w:rsid w:val="00516D7B"/>
    <w:rsid w:val="00517196"/>
    <w:rsid w:val="005178BF"/>
    <w:rsid w:val="00517994"/>
    <w:rsid w:val="00517D84"/>
    <w:rsid w:val="00517E9F"/>
    <w:rsid w:val="00517EDC"/>
    <w:rsid w:val="00517FA1"/>
    <w:rsid w:val="0052014E"/>
    <w:rsid w:val="00520475"/>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AE0"/>
    <w:rsid w:val="00522D0F"/>
    <w:rsid w:val="00522E49"/>
    <w:rsid w:val="005230B3"/>
    <w:rsid w:val="00523446"/>
    <w:rsid w:val="00523466"/>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65AA"/>
    <w:rsid w:val="005265BE"/>
    <w:rsid w:val="00526ADF"/>
    <w:rsid w:val="00526C75"/>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3F1"/>
    <w:rsid w:val="005304F9"/>
    <w:rsid w:val="00530540"/>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3A"/>
    <w:rsid w:val="00534502"/>
    <w:rsid w:val="005347F8"/>
    <w:rsid w:val="005348DE"/>
    <w:rsid w:val="00534A0D"/>
    <w:rsid w:val="00534C08"/>
    <w:rsid w:val="00534C72"/>
    <w:rsid w:val="00535234"/>
    <w:rsid w:val="00535402"/>
    <w:rsid w:val="00535AE5"/>
    <w:rsid w:val="00535FD4"/>
    <w:rsid w:val="005360D4"/>
    <w:rsid w:val="0053651E"/>
    <w:rsid w:val="005366D5"/>
    <w:rsid w:val="0053676B"/>
    <w:rsid w:val="00536808"/>
    <w:rsid w:val="005368C6"/>
    <w:rsid w:val="005369D0"/>
    <w:rsid w:val="00536AA8"/>
    <w:rsid w:val="0053713D"/>
    <w:rsid w:val="0053747F"/>
    <w:rsid w:val="005376AC"/>
    <w:rsid w:val="00537770"/>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14"/>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97A"/>
    <w:rsid w:val="00546ADB"/>
    <w:rsid w:val="00546F8B"/>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AB3"/>
    <w:rsid w:val="00550B76"/>
    <w:rsid w:val="00550DE3"/>
    <w:rsid w:val="00551A4A"/>
    <w:rsid w:val="00551A78"/>
    <w:rsid w:val="00551D3D"/>
    <w:rsid w:val="005520BB"/>
    <w:rsid w:val="005521E0"/>
    <w:rsid w:val="00552AEE"/>
    <w:rsid w:val="00552E27"/>
    <w:rsid w:val="00552E7C"/>
    <w:rsid w:val="0055316D"/>
    <w:rsid w:val="00553440"/>
    <w:rsid w:val="00553491"/>
    <w:rsid w:val="005535D8"/>
    <w:rsid w:val="005535FD"/>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548"/>
    <w:rsid w:val="005559F6"/>
    <w:rsid w:val="00555AF2"/>
    <w:rsid w:val="00555E1E"/>
    <w:rsid w:val="00555FCC"/>
    <w:rsid w:val="00556256"/>
    <w:rsid w:val="0055635F"/>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56B"/>
    <w:rsid w:val="00566B42"/>
    <w:rsid w:val="00566BC7"/>
    <w:rsid w:val="00566FD9"/>
    <w:rsid w:val="00567216"/>
    <w:rsid w:val="005675A0"/>
    <w:rsid w:val="005675DB"/>
    <w:rsid w:val="005678DB"/>
    <w:rsid w:val="005679D7"/>
    <w:rsid w:val="00567FF8"/>
    <w:rsid w:val="00570114"/>
    <w:rsid w:val="00570252"/>
    <w:rsid w:val="00570797"/>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0D3"/>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25D"/>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C69"/>
    <w:rsid w:val="00584D65"/>
    <w:rsid w:val="00584D76"/>
    <w:rsid w:val="00585063"/>
    <w:rsid w:val="0058555E"/>
    <w:rsid w:val="00585648"/>
    <w:rsid w:val="005856F5"/>
    <w:rsid w:val="00585ABB"/>
    <w:rsid w:val="00585E4E"/>
    <w:rsid w:val="00585F09"/>
    <w:rsid w:val="00585F3A"/>
    <w:rsid w:val="005862E6"/>
    <w:rsid w:val="00586520"/>
    <w:rsid w:val="00586666"/>
    <w:rsid w:val="00586706"/>
    <w:rsid w:val="00586969"/>
    <w:rsid w:val="00586C8C"/>
    <w:rsid w:val="00586CA1"/>
    <w:rsid w:val="00586D03"/>
    <w:rsid w:val="0058709F"/>
    <w:rsid w:val="00587170"/>
    <w:rsid w:val="005873BA"/>
    <w:rsid w:val="00587482"/>
    <w:rsid w:val="005874B0"/>
    <w:rsid w:val="00587528"/>
    <w:rsid w:val="0058775E"/>
    <w:rsid w:val="00587F21"/>
    <w:rsid w:val="00587FAE"/>
    <w:rsid w:val="005905A8"/>
    <w:rsid w:val="005906CC"/>
    <w:rsid w:val="005908E5"/>
    <w:rsid w:val="0059099D"/>
    <w:rsid w:val="00590CF2"/>
    <w:rsid w:val="00590E48"/>
    <w:rsid w:val="00590ECA"/>
    <w:rsid w:val="00590F19"/>
    <w:rsid w:val="0059141E"/>
    <w:rsid w:val="00591524"/>
    <w:rsid w:val="00591660"/>
    <w:rsid w:val="00591A73"/>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AFE"/>
    <w:rsid w:val="005A1C91"/>
    <w:rsid w:val="005A1F8E"/>
    <w:rsid w:val="005A232E"/>
    <w:rsid w:val="005A233F"/>
    <w:rsid w:val="005A2D7B"/>
    <w:rsid w:val="005A2D86"/>
    <w:rsid w:val="005A3160"/>
    <w:rsid w:val="005A31F4"/>
    <w:rsid w:val="005A32EC"/>
    <w:rsid w:val="005A3364"/>
    <w:rsid w:val="005A33D8"/>
    <w:rsid w:val="005A342F"/>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D90"/>
    <w:rsid w:val="005A5E22"/>
    <w:rsid w:val="005A606F"/>
    <w:rsid w:val="005A622A"/>
    <w:rsid w:val="005A648F"/>
    <w:rsid w:val="005A693F"/>
    <w:rsid w:val="005A694A"/>
    <w:rsid w:val="005A6963"/>
    <w:rsid w:val="005A6AD2"/>
    <w:rsid w:val="005A7113"/>
    <w:rsid w:val="005A7164"/>
    <w:rsid w:val="005A72FB"/>
    <w:rsid w:val="005A746A"/>
    <w:rsid w:val="005A74B4"/>
    <w:rsid w:val="005A759A"/>
    <w:rsid w:val="005A7F1B"/>
    <w:rsid w:val="005A7F6F"/>
    <w:rsid w:val="005B0336"/>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A7"/>
    <w:rsid w:val="005B1C72"/>
    <w:rsid w:val="005B1CD9"/>
    <w:rsid w:val="005B1D9B"/>
    <w:rsid w:val="005B1E76"/>
    <w:rsid w:val="005B1F19"/>
    <w:rsid w:val="005B21A8"/>
    <w:rsid w:val="005B24EE"/>
    <w:rsid w:val="005B2778"/>
    <w:rsid w:val="005B27A8"/>
    <w:rsid w:val="005B2984"/>
    <w:rsid w:val="005B2D6F"/>
    <w:rsid w:val="005B2ED7"/>
    <w:rsid w:val="005B3013"/>
    <w:rsid w:val="005B31F3"/>
    <w:rsid w:val="005B335D"/>
    <w:rsid w:val="005B33F4"/>
    <w:rsid w:val="005B3431"/>
    <w:rsid w:val="005B3564"/>
    <w:rsid w:val="005B3B75"/>
    <w:rsid w:val="005B3BC0"/>
    <w:rsid w:val="005B3E41"/>
    <w:rsid w:val="005B4506"/>
    <w:rsid w:val="005B46B3"/>
    <w:rsid w:val="005B47CF"/>
    <w:rsid w:val="005B47E1"/>
    <w:rsid w:val="005B4D19"/>
    <w:rsid w:val="005B4D54"/>
    <w:rsid w:val="005B4D98"/>
    <w:rsid w:val="005B4FAE"/>
    <w:rsid w:val="005B510E"/>
    <w:rsid w:val="005B5170"/>
    <w:rsid w:val="005B5409"/>
    <w:rsid w:val="005B55EB"/>
    <w:rsid w:val="005B58DB"/>
    <w:rsid w:val="005B5D09"/>
    <w:rsid w:val="005B60A3"/>
    <w:rsid w:val="005B63B7"/>
    <w:rsid w:val="005B6439"/>
    <w:rsid w:val="005B6B62"/>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1D30"/>
    <w:rsid w:val="005C20A7"/>
    <w:rsid w:val="005C25A7"/>
    <w:rsid w:val="005C286F"/>
    <w:rsid w:val="005C2B7C"/>
    <w:rsid w:val="005C2CF7"/>
    <w:rsid w:val="005C306F"/>
    <w:rsid w:val="005C3490"/>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17"/>
    <w:rsid w:val="005C5D37"/>
    <w:rsid w:val="005C5FC6"/>
    <w:rsid w:val="005C6262"/>
    <w:rsid w:val="005C6357"/>
    <w:rsid w:val="005C65DD"/>
    <w:rsid w:val="005C6641"/>
    <w:rsid w:val="005C675D"/>
    <w:rsid w:val="005C69F4"/>
    <w:rsid w:val="005C6C28"/>
    <w:rsid w:val="005C6EA6"/>
    <w:rsid w:val="005C7026"/>
    <w:rsid w:val="005C76A3"/>
    <w:rsid w:val="005C7A25"/>
    <w:rsid w:val="005C7C27"/>
    <w:rsid w:val="005C7F61"/>
    <w:rsid w:val="005C7F6A"/>
    <w:rsid w:val="005D0036"/>
    <w:rsid w:val="005D080D"/>
    <w:rsid w:val="005D0922"/>
    <w:rsid w:val="005D0B2F"/>
    <w:rsid w:val="005D0BEB"/>
    <w:rsid w:val="005D0D60"/>
    <w:rsid w:val="005D0ECC"/>
    <w:rsid w:val="005D1339"/>
    <w:rsid w:val="005D144B"/>
    <w:rsid w:val="005D181D"/>
    <w:rsid w:val="005D18B2"/>
    <w:rsid w:val="005D1D45"/>
    <w:rsid w:val="005D2404"/>
    <w:rsid w:val="005D274D"/>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907"/>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58"/>
    <w:rsid w:val="005E3DE0"/>
    <w:rsid w:val="005E40AF"/>
    <w:rsid w:val="005E4203"/>
    <w:rsid w:val="005E4369"/>
    <w:rsid w:val="005E4464"/>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298"/>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088"/>
    <w:rsid w:val="005F410A"/>
    <w:rsid w:val="005F4168"/>
    <w:rsid w:val="005F4412"/>
    <w:rsid w:val="005F4539"/>
    <w:rsid w:val="005F5242"/>
    <w:rsid w:val="005F5282"/>
    <w:rsid w:val="005F54FB"/>
    <w:rsid w:val="005F5B04"/>
    <w:rsid w:val="005F5B26"/>
    <w:rsid w:val="005F5C17"/>
    <w:rsid w:val="005F5D92"/>
    <w:rsid w:val="005F62E7"/>
    <w:rsid w:val="005F64EC"/>
    <w:rsid w:val="005F6511"/>
    <w:rsid w:val="005F6751"/>
    <w:rsid w:val="005F6820"/>
    <w:rsid w:val="005F6B2D"/>
    <w:rsid w:val="005F6CEC"/>
    <w:rsid w:val="005F6CF4"/>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4AD"/>
    <w:rsid w:val="006125AB"/>
    <w:rsid w:val="006129BB"/>
    <w:rsid w:val="00612AAF"/>
    <w:rsid w:val="00612BF9"/>
    <w:rsid w:val="00612E32"/>
    <w:rsid w:val="00612FC7"/>
    <w:rsid w:val="00612FE8"/>
    <w:rsid w:val="006130B1"/>
    <w:rsid w:val="006134E5"/>
    <w:rsid w:val="00613543"/>
    <w:rsid w:val="006138D9"/>
    <w:rsid w:val="00613988"/>
    <w:rsid w:val="00614497"/>
    <w:rsid w:val="0061453E"/>
    <w:rsid w:val="0061487C"/>
    <w:rsid w:val="006148BD"/>
    <w:rsid w:val="006149E9"/>
    <w:rsid w:val="0061502A"/>
    <w:rsid w:val="0061511D"/>
    <w:rsid w:val="006153D0"/>
    <w:rsid w:val="006154C5"/>
    <w:rsid w:val="006154E6"/>
    <w:rsid w:val="0061574E"/>
    <w:rsid w:val="00615A96"/>
    <w:rsid w:val="00615AF6"/>
    <w:rsid w:val="00615BDB"/>
    <w:rsid w:val="00615D17"/>
    <w:rsid w:val="00615E0C"/>
    <w:rsid w:val="00615FC2"/>
    <w:rsid w:val="00616043"/>
    <w:rsid w:val="00616144"/>
    <w:rsid w:val="00616388"/>
    <w:rsid w:val="00616491"/>
    <w:rsid w:val="00616638"/>
    <w:rsid w:val="0061666C"/>
    <w:rsid w:val="00616881"/>
    <w:rsid w:val="00616FE4"/>
    <w:rsid w:val="0061716F"/>
    <w:rsid w:val="0061790D"/>
    <w:rsid w:val="006179AD"/>
    <w:rsid w:val="006179E2"/>
    <w:rsid w:val="00617A13"/>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04E"/>
    <w:rsid w:val="006221B2"/>
    <w:rsid w:val="006223AF"/>
    <w:rsid w:val="006223D9"/>
    <w:rsid w:val="00622599"/>
    <w:rsid w:val="0062259F"/>
    <w:rsid w:val="006225A3"/>
    <w:rsid w:val="0062278C"/>
    <w:rsid w:val="0062288D"/>
    <w:rsid w:val="00622E2E"/>
    <w:rsid w:val="006231F0"/>
    <w:rsid w:val="00623375"/>
    <w:rsid w:val="0062377F"/>
    <w:rsid w:val="00623896"/>
    <w:rsid w:val="00623AB9"/>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CB4"/>
    <w:rsid w:val="00625D4B"/>
    <w:rsid w:val="00625F7F"/>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0FE6"/>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A50"/>
    <w:rsid w:val="00633D0F"/>
    <w:rsid w:val="0063415C"/>
    <w:rsid w:val="0063418C"/>
    <w:rsid w:val="00634224"/>
    <w:rsid w:val="006342C4"/>
    <w:rsid w:val="00634407"/>
    <w:rsid w:val="00634689"/>
    <w:rsid w:val="00634B84"/>
    <w:rsid w:val="006350C3"/>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264"/>
    <w:rsid w:val="006443BD"/>
    <w:rsid w:val="00644EC7"/>
    <w:rsid w:val="006450B9"/>
    <w:rsid w:val="006454E3"/>
    <w:rsid w:val="00645525"/>
    <w:rsid w:val="00645651"/>
    <w:rsid w:val="006458BB"/>
    <w:rsid w:val="006459F8"/>
    <w:rsid w:val="00645A59"/>
    <w:rsid w:val="00645A5F"/>
    <w:rsid w:val="00645B64"/>
    <w:rsid w:val="00645BA1"/>
    <w:rsid w:val="00645E55"/>
    <w:rsid w:val="00645F38"/>
    <w:rsid w:val="00646153"/>
    <w:rsid w:val="006461E8"/>
    <w:rsid w:val="00646421"/>
    <w:rsid w:val="00646528"/>
    <w:rsid w:val="00646665"/>
    <w:rsid w:val="0064687C"/>
    <w:rsid w:val="00646BC2"/>
    <w:rsid w:val="00646D6F"/>
    <w:rsid w:val="006471E4"/>
    <w:rsid w:val="00647454"/>
    <w:rsid w:val="0064772E"/>
    <w:rsid w:val="00647A89"/>
    <w:rsid w:val="00647C1F"/>
    <w:rsid w:val="00647C97"/>
    <w:rsid w:val="00647DD2"/>
    <w:rsid w:val="00647F41"/>
    <w:rsid w:val="00650319"/>
    <w:rsid w:val="0065044E"/>
    <w:rsid w:val="0065053D"/>
    <w:rsid w:val="006507C8"/>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4EE6"/>
    <w:rsid w:val="00655041"/>
    <w:rsid w:val="00655181"/>
    <w:rsid w:val="00655233"/>
    <w:rsid w:val="00655369"/>
    <w:rsid w:val="006556C1"/>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F0A"/>
    <w:rsid w:val="00662F67"/>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6936"/>
    <w:rsid w:val="00666BEE"/>
    <w:rsid w:val="00666CF3"/>
    <w:rsid w:val="00667160"/>
    <w:rsid w:val="006671E4"/>
    <w:rsid w:val="00667237"/>
    <w:rsid w:val="00667452"/>
    <w:rsid w:val="00667524"/>
    <w:rsid w:val="006675B6"/>
    <w:rsid w:val="00667708"/>
    <w:rsid w:val="00667743"/>
    <w:rsid w:val="00667868"/>
    <w:rsid w:val="00667929"/>
    <w:rsid w:val="00667DD8"/>
    <w:rsid w:val="00667E38"/>
    <w:rsid w:val="00667FF5"/>
    <w:rsid w:val="0067011F"/>
    <w:rsid w:val="00670240"/>
    <w:rsid w:val="00670841"/>
    <w:rsid w:val="00670AB5"/>
    <w:rsid w:val="00670BC6"/>
    <w:rsid w:val="00670E58"/>
    <w:rsid w:val="00670EE3"/>
    <w:rsid w:val="00670FCB"/>
    <w:rsid w:val="0067141E"/>
    <w:rsid w:val="0067154F"/>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38D"/>
    <w:rsid w:val="006755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229"/>
    <w:rsid w:val="00680273"/>
    <w:rsid w:val="006806EE"/>
    <w:rsid w:val="00680836"/>
    <w:rsid w:val="006809F0"/>
    <w:rsid w:val="00680A32"/>
    <w:rsid w:val="00680C38"/>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DE2"/>
    <w:rsid w:val="00686F49"/>
    <w:rsid w:val="006872C0"/>
    <w:rsid w:val="00687518"/>
    <w:rsid w:val="006875A3"/>
    <w:rsid w:val="006875BD"/>
    <w:rsid w:val="0068760B"/>
    <w:rsid w:val="00687669"/>
    <w:rsid w:val="00687A00"/>
    <w:rsid w:val="00687F5D"/>
    <w:rsid w:val="0069004E"/>
    <w:rsid w:val="0069043B"/>
    <w:rsid w:val="00690574"/>
    <w:rsid w:val="00690592"/>
    <w:rsid w:val="00690623"/>
    <w:rsid w:val="00690915"/>
    <w:rsid w:val="00690D10"/>
    <w:rsid w:val="00690E3D"/>
    <w:rsid w:val="0069130C"/>
    <w:rsid w:val="006914AF"/>
    <w:rsid w:val="006914F6"/>
    <w:rsid w:val="00691548"/>
    <w:rsid w:val="00691620"/>
    <w:rsid w:val="00691D03"/>
    <w:rsid w:val="00691D76"/>
    <w:rsid w:val="00691D90"/>
    <w:rsid w:val="00691DFA"/>
    <w:rsid w:val="00691ECC"/>
    <w:rsid w:val="006920CC"/>
    <w:rsid w:val="006920F8"/>
    <w:rsid w:val="0069232B"/>
    <w:rsid w:val="0069267C"/>
    <w:rsid w:val="00692B25"/>
    <w:rsid w:val="00692CF5"/>
    <w:rsid w:val="00692CFD"/>
    <w:rsid w:val="00692E6B"/>
    <w:rsid w:val="006932E7"/>
    <w:rsid w:val="00693304"/>
    <w:rsid w:val="00693424"/>
    <w:rsid w:val="00693AA1"/>
    <w:rsid w:val="00693C6D"/>
    <w:rsid w:val="00693C7B"/>
    <w:rsid w:val="00693DCF"/>
    <w:rsid w:val="00694405"/>
    <w:rsid w:val="006947F0"/>
    <w:rsid w:val="00694A0D"/>
    <w:rsid w:val="00694B98"/>
    <w:rsid w:val="00694D0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A50"/>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7E3"/>
    <w:rsid w:val="006A3851"/>
    <w:rsid w:val="006A4083"/>
    <w:rsid w:val="006A41D7"/>
    <w:rsid w:val="006A425B"/>
    <w:rsid w:val="006A44C9"/>
    <w:rsid w:val="006A46A8"/>
    <w:rsid w:val="006A46E0"/>
    <w:rsid w:val="006A4D56"/>
    <w:rsid w:val="006A4F71"/>
    <w:rsid w:val="006A4FA6"/>
    <w:rsid w:val="006A513B"/>
    <w:rsid w:val="006A5160"/>
    <w:rsid w:val="006A53E0"/>
    <w:rsid w:val="006A5951"/>
    <w:rsid w:val="006A5D0C"/>
    <w:rsid w:val="006A5EA2"/>
    <w:rsid w:val="006A64F8"/>
    <w:rsid w:val="006A676A"/>
    <w:rsid w:val="006A67CD"/>
    <w:rsid w:val="006A6CA3"/>
    <w:rsid w:val="006A6E48"/>
    <w:rsid w:val="006A6FC3"/>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19"/>
    <w:rsid w:val="006B26B9"/>
    <w:rsid w:val="006B26C3"/>
    <w:rsid w:val="006B2C91"/>
    <w:rsid w:val="006B2EEA"/>
    <w:rsid w:val="006B3297"/>
    <w:rsid w:val="006B33D8"/>
    <w:rsid w:val="006B356D"/>
    <w:rsid w:val="006B36C1"/>
    <w:rsid w:val="006B37D2"/>
    <w:rsid w:val="006B386C"/>
    <w:rsid w:val="006B38D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D5"/>
    <w:rsid w:val="006B7491"/>
    <w:rsid w:val="006B76D4"/>
    <w:rsid w:val="006B775B"/>
    <w:rsid w:val="006B7A90"/>
    <w:rsid w:val="006B7D8B"/>
    <w:rsid w:val="006B7EB8"/>
    <w:rsid w:val="006B7FBB"/>
    <w:rsid w:val="006C04FA"/>
    <w:rsid w:val="006C0531"/>
    <w:rsid w:val="006C0711"/>
    <w:rsid w:val="006C07F6"/>
    <w:rsid w:val="006C0A13"/>
    <w:rsid w:val="006C0AF3"/>
    <w:rsid w:val="006C0C5F"/>
    <w:rsid w:val="006C0CFF"/>
    <w:rsid w:val="006C0D05"/>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7A5"/>
    <w:rsid w:val="006C4842"/>
    <w:rsid w:val="006C4A39"/>
    <w:rsid w:val="006C4B76"/>
    <w:rsid w:val="006C531F"/>
    <w:rsid w:val="006C53B7"/>
    <w:rsid w:val="006C545F"/>
    <w:rsid w:val="006C5808"/>
    <w:rsid w:val="006C583E"/>
    <w:rsid w:val="006C5A7E"/>
    <w:rsid w:val="006C5FFE"/>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2C51"/>
    <w:rsid w:val="006E2D0E"/>
    <w:rsid w:val="006E32A2"/>
    <w:rsid w:val="006E3447"/>
    <w:rsid w:val="006E35C0"/>
    <w:rsid w:val="006E35CC"/>
    <w:rsid w:val="006E3AFB"/>
    <w:rsid w:val="006E3DEB"/>
    <w:rsid w:val="006E3E34"/>
    <w:rsid w:val="006E4130"/>
    <w:rsid w:val="006E41FA"/>
    <w:rsid w:val="006E452C"/>
    <w:rsid w:val="006E4CC3"/>
    <w:rsid w:val="006E50F8"/>
    <w:rsid w:val="006E5101"/>
    <w:rsid w:val="006E532F"/>
    <w:rsid w:val="006E5374"/>
    <w:rsid w:val="006E55E5"/>
    <w:rsid w:val="006E5757"/>
    <w:rsid w:val="006E5ACE"/>
    <w:rsid w:val="006E5DF1"/>
    <w:rsid w:val="006E5E4E"/>
    <w:rsid w:val="006E610C"/>
    <w:rsid w:val="006E611B"/>
    <w:rsid w:val="006E64BB"/>
    <w:rsid w:val="006E672B"/>
    <w:rsid w:val="006E6ADA"/>
    <w:rsid w:val="006E6F78"/>
    <w:rsid w:val="006E6FBA"/>
    <w:rsid w:val="006E6FD3"/>
    <w:rsid w:val="006E7094"/>
    <w:rsid w:val="006E718B"/>
    <w:rsid w:val="006E71CB"/>
    <w:rsid w:val="006E7254"/>
    <w:rsid w:val="006E7332"/>
    <w:rsid w:val="006E789D"/>
    <w:rsid w:val="006E79F3"/>
    <w:rsid w:val="006E7A9B"/>
    <w:rsid w:val="006F08FE"/>
    <w:rsid w:val="006F094C"/>
    <w:rsid w:val="006F0950"/>
    <w:rsid w:val="006F09A5"/>
    <w:rsid w:val="006F0B3A"/>
    <w:rsid w:val="006F0E2C"/>
    <w:rsid w:val="006F104C"/>
    <w:rsid w:val="006F1548"/>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6A4"/>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553"/>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85F"/>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2B"/>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AE5"/>
    <w:rsid w:val="00713B2F"/>
    <w:rsid w:val="007140F6"/>
    <w:rsid w:val="007141F1"/>
    <w:rsid w:val="00714425"/>
    <w:rsid w:val="00714540"/>
    <w:rsid w:val="0071468F"/>
    <w:rsid w:val="00714818"/>
    <w:rsid w:val="00714AE6"/>
    <w:rsid w:val="00714B85"/>
    <w:rsid w:val="00714D21"/>
    <w:rsid w:val="00714EEA"/>
    <w:rsid w:val="00714FDB"/>
    <w:rsid w:val="007153AF"/>
    <w:rsid w:val="007153BF"/>
    <w:rsid w:val="00715842"/>
    <w:rsid w:val="00715E64"/>
    <w:rsid w:val="00715FAD"/>
    <w:rsid w:val="0071603E"/>
    <w:rsid w:val="0071605E"/>
    <w:rsid w:val="0071614F"/>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8AB"/>
    <w:rsid w:val="00720E78"/>
    <w:rsid w:val="007213B1"/>
    <w:rsid w:val="0072149C"/>
    <w:rsid w:val="007216C6"/>
    <w:rsid w:val="0072171F"/>
    <w:rsid w:val="00721730"/>
    <w:rsid w:val="0072182E"/>
    <w:rsid w:val="00721A74"/>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0C7C"/>
    <w:rsid w:val="007311D3"/>
    <w:rsid w:val="007312C3"/>
    <w:rsid w:val="00731647"/>
    <w:rsid w:val="007318AC"/>
    <w:rsid w:val="00731A9B"/>
    <w:rsid w:val="00731AC4"/>
    <w:rsid w:val="00731EA6"/>
    <w:rsid w:val="00731FE3"/>
    <w:rsid w:val="00732251"/>
    <w:rsid w:val="007324E3"/>
    <w:rsid w:val="007325D6"/>
    <w:rsid w:val="007326E2"/>
    <w:rsid w:val="00732A90"/>
    <w:rsid w:val="00732F5E"/>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6B9"/>
    <w:rsid w:val="00734818"/>
    <w:rsid w:val="00734932"/>
    <w:rsid w:val="007349EE"/>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20F"/>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AAE"/>
    <w:rsid w:val="00745D85"/>
    <w:rsid w:val="00745FB8"/>
    <w:rsid w:val="0074620F"/>
    <w:rsid w:val="00746448"/>
    <w:rsid w:val="0074646F"/>
    <w:rsid w:val="007465CE"/>
    <w:rsid w:val="0074660C"/>
    <w:rsid w:val="007469B6"/>
    <w:rsid w:val="00746B90"/>
    <w:rsid w:val="00746C38"/>
    <w:rsid w:val="00746C6D"/>
    <w:rsid w:val="00746DAD"/>
    <w:rsid w:val="00746EEF"/>
    <w:rsid w:val="00746F70"/>
    <w:rsid w:val="00746FD8"/>
    <w:rsid w:val="00747021"/>
    <w:rsid w:val="00747422"/>
    <w:rsid w:val="007474B8"/>
    <w:rsid w:val="007475CF"/>
    <w:rsid w:val="00747620"/>
    <w:rsid w:val="007477A5"/>
    <w:rsid w:val="00747957"/>
    <w:rsid w:val="00747962"/>
    <w:rsid w:val="007479A9"/>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5ECB"/>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0782"/>
    <w:rsid w:val="00760D32"/>
    <w:rsid w:val="007613FE"/>
    <w:rsid w:val="007615BB"/>
    <w:rsid w:val="007616AD"/>
    <w:rsid w:val="007617FD"/>
    <w:rsid w:val="00761806"/>
    <w:rsid w:val="00761AEE"/>
    <w:rsid w:val="00761D11"/>
    <w:rsid w:val="00761D1C"/>
    <w:rsid w:val="00761E64"/>
    <w:rsid w:val="0076202F"/>
    <w:rsid w:val="007620F1"/>
    <w:rsid w:val="007622A3"/>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4E08"/>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760"/>
    <w:rsid w:val="00771810"/>
    <w:rsid w:val="0077186B"/>
    <w:rsid w:val="00771882"/>
    <w:rsid w:val="007718DF"/>
    <w:rsid w:val="00771D11"/>
    <w:rsid w:val="00771D26"/>
    <w:rsid w:val="00771D49"/>
    <w:rsid w:val="00771E0D"/>
    <w:rsid w:val="00772240"/>
    <w:rsid w:val="00772860"/>
    <w:rsid w:val="00772AFB"/>
    <w:rsid w:val="00772BDC"/>
    <w:rsid w:val="00772F2E"/>
    <w:rsid w:val="00773155"/>
    <w:rsid w:val="00773158"/>
    <w:rsid w:val="007731A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BD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AC8"/>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C5E"/>
    <w:rsid w:val="00784D5D"/>
    <w:rsid w:val="007850D4"/>
    <w:rsid w:val="0078517F"/>
    <w:rsid w:val="007853B4"/>
    <w:rsid w:val="00785820"/>
    <w:rsid w:val="007858B5"/>
    <w:rsid w:val="00785A03"/>
    <w:rsid w:val="00785A5C"/>
    <w:rsid w:val="00785E87"/>
    <w:rsid w:val="00785EE2"/>
    <w:rsid w:val="00786134"/>
    <w:rsid w:val="0078616A"/>
    <w:rsid w:val="007861A7"/>
    <w:rsid w:val="007861F6"/>
    <w:rsid w:val="0078624D"/>
    <w:rsid w:val="0078639E"/>
    <w:rsid w:val="007863CB"/>
    <w:rsid w:val="007863D9"/>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DDF"/>
    <w:rsid w:val="00791F20"/>
    <w:rsid w:val="00791F90"/>
    <w:rsid w:val="0079229A"/>
    <w:rsid w:val="0079237F"/>
    <w:rsid w:val="0079238A"/>
    <w:rsid w:val="0079249D"/>
    <w:rsid w:val="00792673"/>
    <w:rsid w:val="00792801"/>
    <w:rsid w:val="00792806"/>
    <w:rsid w:val="00792B0D"/>
    <w:rsid w:val="00792F03"/>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B3C"/>
    <w:rsid w:val="00795C17"/>
    <w:rsid w:val="00796192"/>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3F"/>
    <w:rsid w:val="00797FC7"/>
    <w:rsid w:val="007A02A9"/>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713"/>
    <w:rsid w:val="007A2ABB"/>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59A"/>
    <w:rsid w:val="007A468F"/>
    <w:rsid w:val="007A48F7"/>
    <w:rsid w:val="007A4ABF"/>
    <w:rsid w:val="007A4E8D"/>
    <w:rsid w:val="007A5140"/>
    <w:rsid w:val="007A560D"/>
    <w:rsid w:val="007A5980"/>
    <w:rsid w:val="007A5AF4"/>
    <w:rsid w:val="007A5AF9"/>
    <w:rsid w:val="007A5E2E"/>
    <w:rsid w:val="007A5F0E"/>
    <w:rsid w:val="007A625F"/>
    <w:rsid w:val="007A62F5"/>
    <w:rsid w:val="007A681E"/>
    <w:rsid w:val="007A6AC3"/>
    <w:rsid w:val="007A6BAD"/>
    <w:rsid w:val="007A6BD3"/>
    <w:rsid w:val="007A6D7E"/>
    <w:rsid w:val="007A6E00"/>
    <w:rsid w:val="007A6E89"/>
    <w:rsid w:val="007A6F65"/>
    <w:rsid w:val="007A6F9F"/>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3F3"/>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3A8"/>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C5A"/>
    <w:rsid w:val="007B6DBA"/>
    <w:rsid w:val="007B764E"/>
    <w:rsid w:val="007B77F2"/>
    <w:rsid w:val="007B7857"/>
    <w:rsid w:val="007B7C4A"/>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40B4"/>
    <w:rsid w:val="007C43F6"/>
    <w:rsid w:val="007C4C04"/>
    <w:rsid w:val="007C4C6F"/>
    <w:rsid w:val="007C4E21"/>
    <w:rsid w:val="007C4E68"/>
    <w:rsid w:val="007C4F63"/>
    <w:rsid w:val="007C510A"/>
    <w:rsid w:val="007C515C"/>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6DA8"/>
    <w:rsid w:val="007D757A"/>
    <w:rsid w:val="007D7615"/>
    <w:rsid w:val="007D7778"/>
    <w:rsid w:val="007D7B7C"/>
    <w:rsid w:val="007D7E03"/>
    <w:rsid w:val="007E0045"/>
    <w:rsid w:val="007E02D5"/>
    <w:rsid w:val="007E0BE6"/>
    <w:rsid w:val="007E0D09"/>
    <w:rsid w:val="007E0F88"/>
    <w:rsid w:val="007E119E"/>
    <w:rsid w:val="007E123C"/>
    <w:rsid w:val="007E150C"/>
    <w:rsid w:val="007E1696"/>
    <w:rsid w:val="007E1ABE"/>
    <w:rsid w:val="007E1C32"/>
    <w:rsid w:val="007E23F8"/>
    <w:rsid w:val="007E240B"/>
    <w:rsid w:val="007E24C9"/>
    <w:rsid w:val="007E2669"/>
    <w:rsid w:val="007E2772"/>
    <w:rsid w:val="007E28F6"/>
    <w:rsid w:val="007E2C20"/>
    <w:rsid w:val="007E31DC"/>
    <w:rsid w:val="007E3AF4"/>
    <w:rsid w:val="007E3F80"/>
    <w:rsid w:val="007E4555"/>
    <w:rsid w:val="007E4AC7"/>
    <w:rsid w:val="007E4B34"/>
    <w:rsid w:val="007E4DA4"/>
    <w:rsid w:val="007E4DF0"/>
    <w:rsid w:val="007E5079"/>
    <w:rsid w:val="007E517F"/>
    <w:rsid w:val="007E5214"/>
    <w:rsid w:val="007E524E"/>
    <w:rsid w:val="007E562E"/>
    <w:rsid w:val="007E57CA"/>
    <w:rsid w:val="007E5841"/>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026"/>
    <w:rsid w:val="007F1150"/>
    <w:rsid w:val="007F142B"/>
    <w:rsid w:val="007F14C7"/>
    <w:rsid w:val="007F1816"/>
    <w:rsid w:val="007F19B0"/>
    <w:rsid w:val="007F25A2"/>
    <w:rsid w:val="007F2637"/>
    <w:rsid w:val="007F2AF7"/>
    <w:rsid w:val="007F3370"/>
    <w:rsid w:val="007F3477"/>
    <w:rsid w:val="007F367D"/>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7A"/>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586"/>
    <w:rsid w:val="00804CE3"/>
    <w:rsid w:val="00804EAB"/>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F3"/>
    <w:rsid w:val="0081314C"/>
    <w:rsid w:val="00813793"/>
    <w:rsid w:val="0081384A"/>
    <w:rsid w:val="008138F8"/>
    <w:rsid w:val="00813D86"/>
    <w:rsid w:val="00813EBD"/>
    <w:rsid w:val="008143FD"/>
    <w:rsid w:val="00814955"/>
    <w:rsid w:val="00814A4F"/>
    <w:rsid w:val="00814BEC"/>
    <w:rsid w:val="00814C24"/>
    <w:rsid w:val="00814CC0"/>
    <w:rsid w:val="00814F24"/>
    <w:rsid w:val="00815267"/>
    <w:rsid w:val="008153C6"/>
    <w:rsid w:val="008154E3"/>
    <w:rsid w:val="0081554E"/>
    <w:rsid w:val="00815734"/>
    <w:rsid w:val="00815E46"/>
    <w:rsid w:val="0081608F"/>
    <w:rsid w:val="008161D7"/>
    <w:rsid w:val="008163B6"/>
    <w:rsid w:val="00816569"/>
    <w:rsid w:val="0081664E"/>
    <w:rsid w:val="00816793"/>
    <w:rsid w:val="008168E2"/>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D7"/>
    <w:rsid w:val="008213F8"/>
    <w:rsid w:val="0082171B"/>
    <w:rsid w:val="0082171E"/>
    <w:rsid w:val="00821843"/>
    <w:rsid w:val="00821A46"/>
    <w:rsid w:val="00821BA4"/>
    <w:rsid w:val="00821CD1"/>
    <w:rsid w:val="008221AF"/>
    <w:rsid w:val="0082222C"/>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98C"/>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688"/>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473"/>
    <w:rsid w:val="0083455C"/>
    <w:rsid w:val="00834C59"/>
    <w:rsid w:val="00835393"/>
    <w:rsid w:val="008353BD"/>
    <w:rsid w:val="0083545E"/>
    <w:rsid w:val="0083564C"/>
    <w:rsid w:val="00835788"/>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3D2"/>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319"/>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406"/>
    <w:rsid w:val="0085268F"/>
    <w:rsid w:val="00852758"/>
    <w:rsid w:val="00852AFC"/>
    <w:rsid w:val="00852BA3"/>
    <w:rsid w:val="00852D8D"/>
    <w:rsid w:val="00852F67"/>
    <w:rsid w:val="00852F7A"/>
    <w:rsid w:val="00852F85"/>
    <w:rsid w:val="0085309F"/>
    <w:rsid w:val="008530B3"/>
    <w:rsid w:val="00853575"/>
    <w:rsid w:val="00853694"/>
    <w:rsid w:val="0085387B"/>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0D9"/>
    <w:rsid w:val="008553AC"/>
    <w:rsid w:val="0085551C"/>
    <w:rsid w:val="008556A7"/>
    <w:rsid w:val="00855B54"/>
    <w:rsid w:val="00855DC1"/>
    <w:rsid w:val="0085629F"/>
    <w:rsid w:val="00856445"/>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981"/>
    <w:rsid w:val="00864A7D"/>
    <w:rsid w:val="00864BB0"/>
    <w:rsid w:val="00864CB7"/>
    <w:rsid w:val="00864CF3"/>
    <w:rsid w:val="00864D91"/>
    <w:rsid w:val="00864E83"/>
    <w:rsid w:val="00864F98"/>
    <w:rsid w:val="008650AF"/>
    <w:rsid w:val="008655D3"/>
    <w:rsid w:val="008658C0"/>
    <w:rsid w:val="0086595D"/>
    <w:rsid w:val="00865A57"/>
    <w:rsid w:val="00865C33"/>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19C"/>
    <w:rsid w:val="008811F4"/>
    <w:rsid w:val="008817D3"/>
    <w:rsid w:val="0088194D"/>
    <w:rsid w:val="00881FF2"/>
    <w:rsid w:val="00882050"/>
    <w:rsid w:val="008823EE"/>
    <w:rsid w:val="008823F6"/>
    <w:rsid w:val="00882438"/>
    <w:rsid w:val="008824E0"/>
    <w:rsid w:val="0088278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1FC9"/>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B6"/>
    <w:rsid w:val="008A75F2"/>
    <w:rsid w:val="008A7621"/>
    <w:rsid w:val="008A76B9"/>
    <w:rsid w:val="008A79C7"/>
    <w:rsid w:val="008A79FA"/>
    <w:rsid w:val="008A7AA4"/>
    <w:rsid w:val="008A7B31"/>
    <w:rsid w:val="008A7C11"/>
    <w:rsid w:val="008A7F3E"/>
    <w:rsid w:val="008B0182"/>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05"/>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D39"/>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97D"/>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846"/>
    <w:rsid w:val="008D0E6D"/>
    <w:rsid w:val="008D0ED2"/>
    <w:rsid w:val="008D1512"/>
    <w:rsid w:val="008D18A1"/>
    <w:rsid w:val="008D1AF4"/>
    <w:rsid w:val="008D1C24"/>
    <w:rsid w:val="008D1D5E"/>
    <w:rsid w:val="008D1E21"/>
    <w:rsid w:val="008D1E95"/>
    <w:rsid w:val="008D208F"/>
    <w:rsid w:val="008D20B3"/>
    <w:rsid w:val="008D2408"/>
    <w:rsid w:val="008D28EF"/>
    <w:rsid w:val="008D2918"/>
    <w:rsid w:val="008D2C2A"/>
    <w:rsid w:val="008D2EED"/>
    <w:rsid w:val="008D2FF2"/>
    <w:rsid w:val="008D311A"/>
    <w:rsid w:val="008D3403"/>
    <w:rsid w:val="008D373D"/>
    <w:rsid w:val="008D3ADA"/>
    <w:rsid w:val="008D3D41"/>
    <w:rsid w:val="008D3DE4"/>
    <w:rsid w:val="008D419A"/>
    <w:rsid w:val="008D456F"/>
    <w:rsid w:val="008D48DA"/>
    <w:rsid w:val="008D4902"/>
    <w:rsid w:val="008D4979"/>
    <w:rsid w:val="008D4C59"/>
    <w:rsid w:val="008D4D04"/>
    <w:rsid w:val="008D4E09"/>
    <w:rsid w:val="008D53EF"/>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59C"/>
    <w:rsid w:val="008E26F0"/>
    <w:rsid w:val="008E2726"/>
    <w:rsid w:val="008E27B8"/>
    <w:rsid w:val="008E28E9"/>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5D4"/>
    <w:rsid w:val="008E55D5"/>
    <w:rsid w:val="008E5796"/>
    <w:rsid w:val="008E5917"/>
    <w:rsid w:val="008E59AC"/>
    <w:rsid w:val="008E5B2A"/>
    <w:rsid w:val="008E5B3E"/>
    <w:rsid w:val="008E5E9A"/>
    <w:rsid w:val="008E6188"/>
    <w:rsid w:val="008E618C"/>
    <w:rsid w:val="008E6384"/>
    <w:rsid w:val="008E6463"/>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185"/>
    <w:rsid w:val="008F120F"/>
    <w:rsid w:val="008F1274"/>
    <w:rsid w:val="008F1284"/>
    <w:rsid w:val="008F1475"/>
    <w:rsid w:val="008F14E5"/>
    <w:rsid w:val="008F15AC"/>
    <w:rsid w:val="008F18E6"/>
    <w:rsid w:val="008F19C8"/>
    <w:rsid w:val="008F1AE0"/>
    <w:rsid w:val="008F1AEA"/>
    <w:rsid w:val="008F1CBE"/>
    <w:rsid w:val="008F1D2E"/>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876"/>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3FF"/>
    <w:rsid w:val="00904467"/>
    <w:rsid w:val="00904654"/>
    <w:rsid w:val="00904795"/>
    <w:rsid w:val="00904A5D"/>
    <w:rsid w:val="00904D7E"/>
    <w:rsid w:val="009051CB"/>
    <w:rsid w:val="009054E6"/>
    <w:rsid w:val="009056DB"/>
    <w:rsid w:val="009058B8"/>
    <w:rsid w:val="00905956"/>
    <w:rsid w:val="00905CFB"/>
    <w:rsid w:val="00906097"/>
    <w:rsid w:val="009060D9"/>
    <w:rsid w:val="009065EC"/>
    <w:rsid w:val="00906616"/>
    <w:rsid w:val="00906914"/>
    <w:rsid w:val="009069E7"/>
    <w:rsid w:val="00906A9A"/>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1D1"/>
    <w:rsid w:val="00912412"/>
    <w:rsid w:val="009124B5"/>
    <w:rsid w:val="009125B8"/>
    <w:rsid w:val="00912994"/>
    <w:rsid w:val="009129C0"/>
    <w:rsid w:val="00912A08"/>
    <w:rsid w:val="00912AC2"/>
    <w:rsid w:val="00912AE5"/>
    <w:rsid w:val="00912C81"/>
    <w:rsid w:val="00912D82"/>
    <w:rsid w:val="00912E06"/>
    <w:rsid w:val="00912F78"/>
    <w:rsid w:val="00912FFF"/>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20010"/>
    <w:rsid w:val="0092003E"/>
    <w:rsid w:val="00920078"/>
    <w:rsid w:val="00920192"/>
    <w:rsid w:val="0092029B"/>
    <w:rsid w:val="00920489"/>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6B7"/>
    <w:rsid w:val="0092390D"/>
    <w:rsid w:val="00923A26"/>
    <w:rsid w:val="009240AE"/>
    <w:rsid w:val="00924190"/>
    <w:rsid w:val="00924378"/>
    <w:rsid w:val="00924546"/>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A17"/>
    <w:rsid w:val="00926A4E"/>
    <w:rsid w:val="00926C46"/>
    <w:rsid w:val="009272C6"/>
    <w:rsid w:val="00927418"/>
    <w:rsid w:val="00927733"/>
    <w:rsid w:val="0092791E"/>
    <w:rsid w:val="00927C55"/>
    <w:rsid w:val="00927E2B"/>
    <w:rsid w:val="0093035A"/>
    <w:rsid w:val="00930483"/>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DB"/>
    <w:rsid w:val="0093366E"/>
    <w:rsid w:val="00933B5F"/>
    <w:rsid w:val="00933BA1"/>
    <w:rsid w:val="00933BAC"/>
    <w:rsid w:val="00933C8C"/>
    <w:rsid w:val="00933CDE"/>
    <w:rsid w:val="00933DFA"/>
    <w:rsid w:val="00934235"/>
    <w:rsid w:val="00934360"/>
    <w:rsid w:val="009343AC"/>
    <w:rsid w:val="009343CE"/>
    <w:rsid w:val="00934682"/>
    <w:rsid w:val="00934716"/>
    <w:rsid w:val="0093493A"/>
    <w:rsid w:val="009349E4"/>
    <w:rsid w:val="00934D4C"/>
    <w:rsid w:val="00935106"/>
    <w:rsid w:val="00935242"/>
    <w:rsid w:val="00935371"/>
    <w:rsid w:val="0093549E"/>
    <w:rsid w:val="00935769"/>
    <w:rsid w:val="00935C9F"/>
    <w:rsid w:val="00935D65"/>
    <w:rsid w:val="00935DC8"/>
    <w:rsid w:val="00935E01"/>
    <w:rsid w:val="00935FE2"/>
    <w:rsid w:val="009361D7"/>
    <w:rsid w:val="0093620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0B64"/>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B25"/>
    <w:rsid w:val="00945CED"/>
    <w:rsid w:val="00945F2C"/>
    <w:rsid w:val="0094614B"/>
    <w:rsid w:val="00946190"/>
    <w:rsid w:val="009461DD"/>
    <w:rsid w:val="00946669"/>
    <w:rsid w:val="00946BED"/>
    <w:rsid w:val="0094704D"/>
    <w:rsid w:val="0094718E"/>
    <w:rsid w:val="00947198"/>
    <w:rsid w:val="00947209"/>
    <w:rsid w:val="009477F0"/>
    <w:rsid w:val="00947AA6"/>
    <w:rsid w:val="00947DCC"/>
    <w:rsid w:val="00947F1D"/>
    <w:rsid w:val="00947F4F"/>
    <w:rsid w:val="00950289"/>
    <w:rsid w:val="00950334"/>
    <w:rsid w:val="00950389"/>
    <w:rsid w:val="009503F5"/>
    <w:rsid w:val="00950523"/>
    <w:rsid w:val="0095069C"/>
    <w:rsid w:val="009508CB"/>
    <w:rsid w:val="009508F2"/>
    <w:rsid w:val="00950D1A"/>
    <w:rsid w:val="0095120E"/>
    <w:rsid w:val="00951525"/>
    <w:rsid w:val="00951666"/>
    <w:rsid w:val="00951C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1D8"/>
    <w:rsid w:val="00956266"/>
    <w:rsid w:val="009562BB"/>
    <w:rsid w:val="009563CF"/>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0B1"/>
    <w:rsid w:val="00982137"/>
    <w:rsid w:val="009825E4"/>
    <w:rsid w:val="00982EB9"/>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4FFC"/>
    <w:rsid w:val="009958DE"/>
    <w:rsid w:val="00995A67"/>
    <w:rsid w:val="00995BE6"/>
    <w:rsid w:val="00995C90"/>
    <w:rsid w:val="00995C94"/>
    <w:rsid w:val="00995CB1"/>
    <w:rsid w:val="00995CBC"/>
    <w:rsid w:val="00995D73"/>
    <w:rsid w:val="00995FDC"/>
    <w:rsid w:val="009962AC"/>
    <w:rsid w:val="009966DB"/>
    <w:rsid w:val="0099671E"/>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0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51"/>
    <w:rsid w:val="009A49F8"/>
    <w:rsid w:val="009A4E69"/>
    <w:rsid w:val="009A4FF9"/>
    <w:rsid w:val="009A55B9"/>
    <w:rsid w:val="009A59A2"/>
    <w:rsid w:val="009A5A26"/>
    <w:rsid w:val="009A5B27"/>
    <w:rsid w:val="009A5DAD"/>
    <w:rsid w:val="009A64C3"/>
    <w:rsid w:val="009A6565"/>
    <w:rsid w:val="009A65FE"/>
    <w:rsid w:val="009A687B"/>
    <w:rsid w:val="009A6A63"/>
    <w:rsid w:val="009A6C29"/>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B79"/>
    <w:rsid w:val="009B1E80"/>
    <w:rsid w:val="009B1F55"/>
    <w:rsid w:val="009B26AA"/>
    <w:rsid w:val="009B2851"/>
    <w:rsid w:val="009B28BF"/>
    <w:rsid w:val="009B28C4"/>
    <w:rsid w:val="009B2DF5"/>
    <w:rsid w:val="009B2E36"/>
    <w:rsid w:val="009B35D6"/>
    <w:rsid w:val="009B394A"/>
    <w:rsid w:val="009B39E7"/>
    <w:rsid w:val="009B3C8F"/>
    <w:rsid w:val="009B3D01"/>
    <w:rsid w:val="009B3DAC"/>
    <w:rsid w:val="009B42F7"/>
    <w:rsid w:val="009B472D"/>
    <w:rsid w:val="009B4855"/>
    <w:rsid w:val="009B4985"/>
    <w:rsid w:val="009B4DEB"/>
    <w:rsid w:val="009B502B"/>
    <w:rsid w:val="009B52B7"/>
    <w:rsid w:val="009B579E"/>
    <w:rsid w:val="009B59DA"/>
    <w:rsid w:val="009B5AC8"/>
    <w:rsid w:val="009B5ACF"/>
    <w:rsid w:val="009B5B23"/>
    <w:rsid w:val="009B5B80"/>
    <w:rsid w:val="009B5D35"/>
    <w:rsid w:val="009B5DF6"/>
    <w:rsid w:val="009B6050"/>
    <w:rsid w:val="009B648D"/>
    <w:rsid w:val="009B6729"/>
    <w:rsid w:val="009B6AAD"/>
    <w:rsid w:val="009B6CCC"/>
    <w:rsid w:val="009B6EB4"/>
    <w:rsid w:val="009B71C1"/>
    <w:rsid w:val="009B7458"/>
    <w:rsid w:val="009B7666"/>
    <w:rsid w:val="009B767B"/>
    <w:rsid w:val="009B769C"/>
    <w:rsid w:val="009B76EA"/>
    <w:rsid w:val="009B790F"/>
    <w:rsid w:val="009B7C2D"/>
    <w:rsid w:val="009B7C80"/>
    <w:rsid w:val="009B7C9F"/>
    <w:rsid w:val="009B7ED5"/>
    <w:rsid w:val="009C0056"/>
    <w:rsid w:val="009C0254"/>
    <w:rsid w:val="009C0379"/>
    <w:rsid w:val="009C04A7"/>
    <w:rsid w:val="009C0893"/>
    <w:rsid w:val="009C094C"/>
    <w:rsid w:val="009C0BFD"/>
    <w:rsid w:val="009C0DA7"/>
    <w:rsid w:val="009C139C"/>
    <w:rsid w:val="009C1406"/>
    <w:rsid w:val="009C160C"/>
    <w:rsid w:val="009C1E98"/>
    <w:rsid w:val="009C21F4"/>
    <w:rsid w:val="009C233A"/>
    <w:rsid w:val="009C260A"/>
    <w:rsid w:val="009C282C"/>
    <w:rsid w:val="009C28E2"/>
    <w:rsid w:val="009C298E"/>
    <w:rsid w:val="009C2D7B"/>
    <w:rsid w:val="009C3036"/>
    <w:rsid w:val="009C3129"/>
    <w:rsid w:val="009C32C6"/>
    <w:rsid w:val="009C33E7"/>
    <w:rsid w:val="009C35E4"/>
    <w:rsid w:val="009C3612"/>
    <w:rsid w:val="009C397C"/>
    <w:rsid w:val="009C3A2D"/>
    <w:rsid w:val="009C3AEA"/>
    <w:rsid w:val="009C3B8E"/>
    <w:rsid w:val="009C3CE7"/>
    <w:rsid w:val="009C4091"/>
    <w:rsid w:val="009C4200"/>
    <w:rsid w:val="009C4A8A"/>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62"/>
    <w:rsid w:val="009C78D2"/>
    <w:rsid w:val="009C7BCC"/>
    <w:rsid w:val="009D009C"/>
    <w:rsid w:val="009D019B"/>
    <w:rsid w:val="009D01A9"/>
    <w:rsid w:val="009D04FF"/>
    <w:rsid w:val="009D06D8"/>
    <w:rsid w:val="009D0842"/>
    <w:rsid w:val="009D0F2E"/>
    <w:rsid w:val="009D0FFC"/>
    <w:rsid w:val="009D16F8"/>
    <w:rsid w:val="009D1B87"/>
    <w:rsid w:val="009D1D3E"/>
    <w:rsid w:val="009D1FA5"/>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39C"/>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CD6"/>
    <w:rsid w:val="009E304E"/>
    <w:rsid w:val="009E3151"/>
    <w:rsid w:val="009E3590"/>
    <w:rsid w:val="009E36BC"/>
    <w:rsid w:val="009E3D78"/>
    <w:rsid w:val="009E3E5E"/>
    <w:rsid w:val="009E45EA"/>
    <w:rsid w:val="009E4A2D"/>
    <w:rsid w:val="009E4C87"/>
    <w:rsid w:val="009E50C1"/>
    <w:rsid w:val="009E51DE"/>
    <w:rsid w:val="009E53B3"/>
    <w:rsid w:val="009E54FA"/>
    <w:rsid w:val="009E55CA"/>
    <w:rsid w:val="009E5724"/>
    <w:rsid w:val="009E5930"/>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E7E0C"/>
    <w:rsid w:val="009F034A"/>
    <w:rsid w:val="009F07DE"/>
    <w:rsid w:val="009F0A4F"/>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3DEB"/>
    <w:rsid w:val="009F4072"/>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7314"/>
    <w:rsid w:val="009F7386"/>
    <w:rsid w:val="009F75AA"/>
    <w:rsid w:val="009F76A7"/>
    <w:rsid w:val="009F7A60"/>
    <w:rsid w:val="009F7A81"/>
    <w:rsid w:val="009F7AD8"/>
    <w:rsid w:val="009F7AE6"/>
    <w:rsid w:val="009F7BEB"/>
    <w:rsid w:val="009F7E08"/>
    <w:rsid w:val="009F7FD4"/>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1FEF"/>
    <w:rsid w:val="00A023F5"/>
    <w:rsid w:val="00A024B7"/>
    <w:rsid w:val="00A0267E"/>
    <w:rsid w:val="00A02982"/>
    <w:rsid w:val="00A02A9F"/>
    <w:rsid w:val="00A02FE1"/>
    <w:rsid w:val="00A031C0"/>
    <w:rsid w:val="00A033E3"/>
    <w:rsid w:val="00A03638"/>
    <w:rsid w:val="00A0381C"/>
    <w:rsid w:val="00A0383B"/>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B63"/>
    <w:rsid w:val="00A06D57"/>
    <w:rsid w:val="00A06EE9"/>
    <w:rsid w:val="00A06FDC"/>
    <w:rsid w:val="00A072C3"/>
    <w:rsid w:val="00A073A5"/>
    <w:rsid w:val="00A07434"/>
    <w:rsid w:val="00A07477"/>
    <w:rsid w:val="00A07885"/>
    <w:rsid w:val="00A100C9"/>
    <w:rsid w:val="00A10124"/>
    <w:rsid w:val="00A1024B"/>
    <w:rsid w:val="00A10416"/>
    <w:rsid w:val="00A1066D"/>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60"/>
    <w:rsid w:val="00A21CD1"/>
    <w:rsid w:val="00A21E5C"/>
    <w:rsid w:val="00A221E1"/>
    <w:rsid w:val="00A22408"/>
    <w:rsid w:val="00A22549"/>
    <w:rsid w:val="00A2291E"/>
    <w:rsid w:val="00A22BF7"/>
    <w:rsid w:val="00A22D49"/>
    <w:rsid w:val="00A22D5A"/>
    <w:rsid w:val="00A236CB"/>
    <w:rsid w:val="00A2386A"/>
    <w:rsid w:val="00A23A6A"/>
    <w:rsid w:val="00A23B91"/>
    <w:rsid w:val="00A24150"/>
    <w:rsid w:val="00A243EB"/>
    <w:rsid w:val="00A244CC"/>
    <w:rsid w:val="00A24696"/>
    <w:rsid w:val="00A24929"/>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713E"/>
    <w:rsid w:val="00A2738B"/>
    <w:rsid w:val="00A2778E"/>
    <w:rsid w:val="00A27986"/>
    <w:rsid w:val="00A279AF"/>
    <w:rsid w:val="00A279C1"/>
    <w:rsid w:val="00A27B06"/>
    <w:rsid w:val="00A27B4B"/>
    <w:rsid w:val="00A27C4A"/>
    <w:rsid w:val="00A27C52"/>
    <w:rsid w:val="00A27FBC"/>
    <w:rsid w:val="00A30247"/>
    <w:rsid w:val="00A303E2"/>
    <w:rsid w:val="00A304CE"/>
    <w:rsid w:val="00A3050B"/>
    <w:rsid w:val="00A30677"/>
    <w:rsid w:val="00A30C04"/>
    <w:rsid w:val="00A30DBE"/>
    <w:rsid w:val="00A30FD0"/>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0B9"/>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394"/>
    <w:rsid w:val="00A416A1"/>
    <w:rsid w:val="00A41718"/>
    <w:rsid w:val="00A42031"/>
    <w:rsid w:val="00A420DE"/>
    <w:rsid w:val="00A4240F"/>
    <w:rsid w:val="00A42934"/>
    <w:rsid w:val="00A42994"/>
    <w:rsid w:val="00A42A34"/>
    <w:rsid w:val="00A42D05"/>
    <w:rsid w:val="00A4305C"/>
    <w:rsid w:val="00A43215"/>
    <w:rsid w:val="00A4330C"/>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42"/>
    <w:rsid w:val="00A4725A"/>
    <w:rsid w:val="00A47435"/>
    <w:rsid w:val="00A475C0"/>
    <w:rsid w:val="00A47678"/>
    <w:rsid w:val="00A477DD"/>
    <w:rsid w:val="00A478F1"/>
    <w:rsid w:val="00A4798A"/>
    <w:rsid w:val="00A47B7D"/>
    <w:rsid w:val="00A47BE9"/>
    <w:rsid w:val="00A47BF2"/>
    <w:rsid w:val="00A47C6B"/>
    <w:rsid w:val="00A500EF"/>
    <w:rsid w:val="00A50241"/>
    <w:rsid w:val="00A5029C"/>
    <w:rsid w:val="00A502BC"/>
    <w:rsid w:val="00A505F5"/>
    <w:rsid w:val="00A50787"/>
    <w:rsid w:val="00A507E1"/>
    <w:rsid w:val="00A5089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F11"/>
    <w:rsid w:val="00A520BD"/>
    <w:rsid w:val="00A52121"/>
    <w:rsid w:val="00A5224E"/>
    <w:rsid w:val="00A523D3"/>
    <w:rsid w:val="00A52593"/>
    <w:rsid w:val="00A5264C"/>
    <w:rsid w:val="00A52770"/>
    <w:rsid w:val="00A52A82"/>
    <w:rsid w:val="00A52AD9"/>
    <w:rsid w:val="00A52CD4"/>
    <w:rsid w:val="00A52D6C"/>
    <w:rsid w:val="00A52DB8"/>
    <w:rsid w:val="00A5307C"/>
    <w:rsid w:val="00A531D7"/>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C80"/>
    <w:rsid w:val="00A61FA2"/>
    <w:rsid w:val="00A6210E"/>
    <w:rsid w:val="00A62662"/>
    <w:rsid w:val="00A62C2F"/>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91B"/>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61A"/>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035"/>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9EA"/>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C42"/>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3A5"/>
    <w:rsid w:val="00A8669D"/>
    <w:rsid w:val="00A8682F"/>
    <w:rsid w:val="00A87010"/>
    <w:rsid w:val="00A873B4"/>
    <w:rsid w:val="00A876B8"/>
    <w:rsid w:val="00A87849"/>
    <w:rsid w:val="00A87894"/>
    <w:rsid w:val="00A87A2B"/>
    <w:rsid w:val="00A87A71"/>
    <w:rsid w:val="00A87BD5"/>
    <w:rsid w:val="00A87F3D"/>
    <w:rsid w:val="00A87F9E"/>
    <w:rsid w:val="00A90053"/>
    <w:rsid w:val="00A90106"/>
    <w:rsid w:val="00A9016A"/>
    <w:rsid w:val="00A901F9"/>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303"/>
    <w:rsid w:val="00AA23E2"/>
    <w:rsid w:val="00AA2502"/>
    <w:rsid w:val="00AA25D0"/>
    <w:rsid w:val="00AA2674"/>
    <w:rsid w:val="00AA2679"/>
    <w:rsid w:val="00AA2696"/>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32"/>
    <w:rsid w:val="00AB19E8"/>
    <w:rsid w:val="00AB1C2A"/>
    <w:rsid w:val="00AB1E2C"/>
    <w:rsid w:val="00AB1EFA"/>
    <w:rsid w:val="00AB221B"/>
    <w:rsid w:val="00AB2796"/>
    <w:rsid w:val="00AB28FE"/>
    <w:rsid w:val="00AB29A8"/>
    <w:rsid w:val="00AB29CF"/>
    <w:rsid w:val="00AB2E18"/>
    <w:rsid w:val="00AB31CC"/>
    <w:rsid w:val="00AB3251"/>
    <w:rsid w:val="00AB32FF"/>
    <w:rsid w:val="00AB3328"/>
    <w:rsid w:val="00AB333D"/>
    <w:rsid w:val="00AB3681"/>
    <w:rsid w:val="00AB3D56"/>
    <w:rsid w:val="00AB3D70"/>
    <w:rsid w:val="00AB3D99"/>
    <w:rsid w:val="00AB3E3B"/>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07C"/>
    <w:rsid w:val="00AC025A"/>
    <w:rsid w:val="00AC0820"/>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A7C"/>
    <w:rsid w:val="00AC2D1E"/>
    <w:rsid w:val="00AC2DCD"/>
    <w:rsid w:val="00AC342D"/>
    <w:rsid w:val="00AC347A"/>
    <w:rsid w:val="00AC3A9C"/>
    <w:rsid w:val="00AC3C6B"/>
    <w:rsid w:val="00AC3CBA"/>
    <w:rsid w:val="00AC3CCD"/>
    <w:rsid w:val="00AC3F74"/>
    <w:rsid w:val="00AC4153"/>
    <w:rsid w:val="00AC4491"/>
    <w:rsid w:val="00AC4653"/>
    <w:rsid w:val="00AC4693"/>
    <w:rsid w:val="00AC49CC"/>
    <w:rsid w:val="00AC4BE7"/>
    <w:rsid w:val="00AC4D6C"/>
    <w:rsid w:val="00AC5356"/>
    <w:rsid w:val="00AC535A"/>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3BC"/>
    <w:rsid w:val="00AD4645"/>
    <w:rsid w:val="00AD47B2"/>
    <w:rsid w:val="00AD4A0B"/>
    <w:rsid w:val="00AD4BE6"/>
    <w:rsid w:val="00AD4E61"/>
    <w:rsid w:val="00AD592D"/>
    <w:rsid w:val="00AD5A38"/>
    <w:rsid w:val="00AD6179"/>
    <w:rsid w:val="00AD62F6"/>
    <w:rsid w:val="00AD6420"/>
    <w:rsid w:val="00AD68C7"/>
    <w:rsid w:val="00AD6AD9"/>
    <w:rsid w:val="00AD6CBF"/>
    <w:rsid w:val="00AD7450"/>
    <w:rsid w:val="00AD75CB"/>
    <w:rsid w:val="00AD7988"/>
    <w:rsid w:val="00AD7B55"/>
    <w:rsid w:val="00AD7B61"/>
    <w:rsid w:val="00AD7E4C"/>
    <w:rsid w:val="00AD7FCD"/>
    <w:rsid w:val="00AE0147"/>
    <w:rsid w:val="00AE03BB"/>
    <w:rsid w:val="00AE09F6"/>
    <w:rsid w:val="00AE0A17"/>
    <w:rsid w:val="00AE0BB3"/>
    <w:rsid w:val="00AE0C39"/>
    <w:rsid w:val="00AE0C60"/>
    <w:rsid w:val="00AE0D26"/>
    <w:rsid w:val="00AE17D2"/>
    <w:rsid w:val="00AE1941"/>
    <w:rsid w:val="00AE19FC"/>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3C05"/>
    <w:rsid w:val="00AE3EB9"/>
    <w:rsid w:val="00AE4132"/>
    <w:rsid w:val="00AE417C"/>
    <w:rsid w:val="00AE41B0"/>
    <w:rsid w:val="00AE42AD"/>
    <w:rsid w:val="00AE42BE"/>
    <w:rsid w:val="00AE43E9"/>
    <w:rsid w:val="00AE491F"/>
    <w:rsid w:val="00AE4943"/>
    <w:rsid w:val="00AE4A87"/>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0E2F"/>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9C5"/>
    <w:rsid w:val="00AF3E5F"/>
    <w:rsid w:val="00AF4091"/>
    <w:rsid w:val="00AF40CE"/>
    <w:rsid w:val="00AF415B"/>
    <w:rsid w:val="00AF4191"/>
    <w:rsid w:val="00AF4560"/>
    <w:rsid w:val="00AF467A"/>
    <w:rsid w:val="00AF48D4"/>
    <w:rsid w:val="00AF4965"/>
    <w:rsid w:val="00AF49A6"/>
    <w:rsid w:val="00AF4A08"/>
    <w:rsid w:val="00AF4E07"/>
    <w:rsid w:val="00AF4E62"/>
    <w:rsid w:val="00AF55BF"/>
    <w:rsid w:val="00AF56ED"/>
    <w:rsid w:val="00AF59F8"/>
    <w:rsid w:val="00AF5A04"/>
    <w:rsid w:val="00AF5CBF"/>
    <w:rsid w:val="00AF625B"/>
    <w:rsid w:val="00AF67E6"/>
    <w:rsid w:val="00AF6ADC"/>
    <w:rsid w:val="00AF6E76"/>
    <w:rsid w:val="00AF6EDB"/>
    <w:rsid w:val="00AF702E"/>
    <w:rsid w:val="00AF70B0"/>
    <w:rsid w:val="00AF710A"/>
    <w:rsid w:val="00AF73F8"/>
    <w:rsid w:val="00AF7621"/>
    <w:rsid w:val="00AF780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7A3"/>
    <w:rsid w:val="00B028BC"/>
    <w:rsid w:val="00B0301B"/>
    <w:rsid w:val="00B0345A"/>
    <w:rsid w:val="00B0376F"/>
    <w:rsid w:val="00B038F0"/>
    <w:rsid w:val="00B03918"/>
    <w:rsid w:val="00B0391C"/>
    <w:rsid w:val="00B039B4"/>
    <w:rsid w:val="00B03C4A"/>
    <w:rsid w:val="00B03C4B"/>
    <w:rsid w:val="00B03E26"/>
    <w:rsid w:val="00B03F2A"/>
    <w:rsid w:val="00B042BB"/>
    <w:rsid w:val="00B04349"/>
    <w:rsid w:val="00B0441B"/>
    <w:rsid w:val="00B0462B"/>
    <w:rsid w:val="00B046C0"/>
    <w:rsid w:val="00B047E1"/>
    <w:rsid w:val="00B04F12"/>
    <w:rsid w:val="00B05173"/>
    <w:rsid w:val="00B052AF"/>
    <w:rsid w:val="00B0585B"/>
    <w:rsid w:val="00B05E1F"/>
    <w:rsid w:val="00B061BA"/>
    <w:rsid w:val="00B0620A"/>
    <w:rsid w:val="00B0650F"/>
    <w:rsid w:val="00B06680"/>
    <w:rsid w:val="00B069D6"/>
    <w:rsid w:val="00B06AFE"/>
    <w:rsid w:val="00B0703E"/>
    <w:rsid w:val="00B07357"/>
    <w:rsid w:val="00B077AD"/>
    <w:rsid w:val="00B0785E"/>
    <w:rsid w:val="00B07893"/>
    <w:rsid w:val="00B078D6"/>
    <w:rsid w:val="00B07AC8"/>
    <w:rsid w:val="00B07B03"/>
    <w:rsid w:val="00B07B47"/>
    <w:rsid w:val="00B07E5D"/>
    <w:rsid w:val="00B07E6B"/>
    <w:rsid w:val="00B10482"/>
    <w:rsid w:val="00B1055A"/>
    <w:rsid w:val="00B10778"/>
    <w:rsid w:val="00B1084F"/>
    <w:rsid w:val="00B108B7"/>
    <w:rsid w:val="00B10B87"/>
    <w:rsid w:val="00B10BB8"/>
    <w:rsid w:val="00B10BCE"/>
    <w:rsid w:val="00B10FC6"/>
    <w:rsid w:val="00B11172"/>
    <w:rsid w:val="00B1138D"/>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6AE"/>
    <w:rsid w:val="00B227CF"/>
    <w:rsid w:val="00B22A7E"/>
    <w:rsid w:val="00B22AB5"/>
    <w:rsid w:val="00B22CFE"/>
    <w:rsid w:val="00B22EBC"/>
    <w:rsid w:val="00B230A7"/>
    <w:rsid w:val="00B23208"/>
    <w:rsid w:val="00B23358"/>
    <w:rsid w:val="00B2360A"/>
    <w:rsid w:val="00B2398D"/>
    <w:rsid w:val="00B242A7"/>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39B"/>
    <w:rsid w:val="00B2784A"/>
    <w:rsid w:val="00B278C0"/>
    <w:rsid w:val="00B27A75"/>
    <w:rsid w:val="00B27AC7"/>
    <w:rsid w:val="00B27C3F"/>
    <w:rsid w:val="00B27ED1"/>
    <w:rsid w:val="00B27FBA"/>
    <w:rsid w:val="00B30414"/>
    <w:rsid w:val="00B30DFD"/>
    <w:rsid w:val="00B30E90"/>
    <w:rsid w:val="00B30EAE"/>
    <w:rsid w:val="00B30EFE"/>
    <w:rsid w:val="00B313E6"/>
    <w:rsid w:val="00B31680"/>
    <w:rsid w:val="00B31747"/>
    <w:rsid w:val="00B31C8B"/>
    <w:rsid w:val="00B32051"/>
    <w:rsid w:val="00B32605"/>
    <w:rsid w:val="00B32655"/>
    <w:rsid w:val="00B32E41"/>
    <w:rsid w:val="00B32E50"/>
    <w:rsid w:val="00B3303D"/>
    <w:rsid w:val="00B3334C"/>
    <w:rsid w:val="00B3353E"/>
    <w:rsid w:val="00B33CE3"/>
    <w:rsid w:val="00B34399"/>
    <w:rsid w:val="00B3464F"/>
    <w:rsid w:val="00B34691"/>
    <w:rsid w:val="00B3476C"/>
    <w:rsid w:val="00B348A7"/>
    <w:rsid w:val="00B349D3"/>
    <w:rsid w:val="00B34F07"/>
    <w:rsid w:val="00B3504C"/>
    <w:rsid w:val="00B350F7"/>
    <w:rsid w:val="00B352FC"/>
    <w:rsid w:val="00B3533F"/>
    <w:rsid w:val="00B35369"/>
    <w:rsid w:val="00B3549B"/>
    <w:rsid w:val="00B35565"/>
    <w:rsid w:val="00B363E6"/>
    <w:rsid w:val="00B36462"/>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ADA"/>
    <w:rsid w:val="00B43C6F"/>
    <w:rsid w:val="00B43F12"/>
    <w:rsid w:val="00B440B5"/>
    <w:rsid w:val="00B44171"/>
    <w:rsid w:val="00B4419E"/>
    <w:rsid w:val="00B4427F"/>
    <w:rsid w:val="00B44440"/>
    <w:rsid w:val="00B446B1"/>
    <w:rsid w:val="00B446BC"/>
    <w:rsid w:val="00B447CF"/>
    <w:rsid w:val="00B448D5"/>
    <w:rsid w:val="00B44B13"/>
    <w:rsid w:val="00B44CD4"/>
    <w:rsid w:val="00B44E1D"/>
    <w:rsid w:val="00B44ED3"/>
    <w:rsid w:val="00B451F2"/>
    <w:rsid w:val="00B45D4D"/>
    <w:rsid w:val="00B462B4"/>
    <w:rsid w:val="00B4644E"/>
    <w:rsid w:val="00B464A6"/>
    <w:rsid w:val="00B467B7"/>
    <w:rsid w:val="00B468B3"/>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348F"/>
    <w:rsid w:val="00B634D6"/>
    <w:rsid w:val="00B635EE"/>
    <w:rsid w:val="00B6393A"/>
    <w:rsid w:val="00B63A3D"/>
    <w:rsid w:val="00B644C4"/>
    <w:rsid w:val="00B64653"/>
    <w:rsid w:val="00B648B2"/>
    <w:rsid w:val="00B648D1"/>
    <w:rsid w:val="00B64971"/>
    <w:rsid w:val="00B649CC"/>
    <w:rsid w:val="00B649E6"/>
    <w:rsid w:val="00B64A13"/>
    <w:rsid w:val="00B64A41"/>
    <w:rsid w:val="00B64C73"/>
    <w:rsid w:val="00B64DAC"/>
    <w:rsid w:val="00B64E7E"/>
    <w:rsid w:val="00B65101"/>
    <w:rsid w:val="00B6513A"/>
    <w:rsid w:val="00B65295"/>
    <w:rsid w:val="00B6535C"/>
    <w:rsid w:val="00B6570B"/>
    <w:rsid w:val="00B65B85"/>
    <w:rsid w:val="00B65CA2"/>
    <w:rsid w:val="00B65D7B"/>
    <w:rsid w:val="00B661BF"/>
    <w:rsid w:val="00B66216"/>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2BF"/>
    <w:rsid w:val="00B72328"/>
    <w:rsid w:val="00B7284C"/>
    <w:rsid w:val="00B72B41"/>
    <w:rsid w:val="00B72D75"/>
    <w:rsid w:val="00B732B8"/>
    <w:rsid w:val="00B73418"/>
    <w:rsid w:val="00B7341C"/>
    <w:rsid w:val="00B73502"/>
    <w:rsid w:val="00B73719"/>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1F6"/>
    <w:rsid w:val="00B824C3"/>
    <w:rsid w:val="00B82982"/>
    <w:rsid w:val="00B82E9E"/>
    <w:rsid w:val="00B831FD"/>
    <w:rsid w:val="00B833D6"/>
    <w:rsid w:val="00B83410"/>
    <w:rsid w:val="00B83482"/>
    <w:rsid w:val="00B838D9"/>
    <w:rsid w:val="00B839D2"/>
    <w:rsid w:val="00B83EAD"/>
    <w:rsid w:val="00B83EB6"/>
    <w:rsid w:val="00B8420B"/>
    <w:rsid w:val="00B842D9"/>
    <w:rsid w:val="00B84319"/>
    <w:rsid w:val="00B845A0"/>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1B7"/>
    <w:rsid w:val="00BA4633"/>
    <w:rsid w:val="00BA4C57"/>
    <w:rsid w:val="00BA4ECC"/>
    <w:rsid w:val="00BA4F2F"/>
    <w:rsid w:val="00BA5112"/>
    <w:rsid w:val="00BA538E"/>
    <w:rsid w:val="00BA56FF"/>
    <w:rsid w:val="00BA57EB"/>
    <w:rsid w:val="00BA5A1F"/>
    <w:rsid w:val="00BA5A3A"/>
    <w:rsid w:val="00BA5A5D"/>
    <w:rsid w:val="00BA5B75"/>
    <w:rsid w:val="00BA62B4"/>
    <w:rsid w:val="00BA63F4"/>
    <w:rsid w:val="00BA64A2"/>
    <w:rsid w:val="00BA6500"/>
    <w:rsid w:val="00BA6542"/>
    <w:rsid w:val="00BA662B"/>
    <w:rsid w:val="00BA6A91"/>
    <w:rsid w:val="00BA70FC"/>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0A0"/>
    <w:rsid w:val="00BB1670"/>
    <w:rsid w:val="00BB2010"/>
    <w:rsid w:val="00BB20F3"/>
    <w:rsid w:val="00BB2353"/>
    <w:rsid w:val="00BB2402"/>
    <w:rsid w:val="00BB24F5"/>
    <w:rsid w:val="00BB264A"/>
    <w:rsid w:val="00BB28BF"/>
    <w:rsid w:val="00BB29D0"/>
    <w:rsid w:val="00BB2D08"/>
    <w:rsid w:val="00BB2D90"/>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2"/>
    <w:rsid w:val="00BB5843"/>
    <w:rsid w:val="00BB5EB4"/>
    <w:rsid w:val="00BB6339"/>
    <w:rsid w:val="00BB6837"/>
    <w:rsid w:val="00BB6867"/>
    <w:rsid w:val="00BB6DAC"/>
    <w:rsid w:val="00BB70CE"/>
    <w:rsid w:val="00BB754E"/>
    <w:rsid w:val="00BB76C7"/>
    <w:rsid w:val="00BB77B3"/>
    <w:rsid w:val="00BB7848"/>
    <w:rsid w:val="00BB7923"/>
    <w:rsid w:val="00BB7A12"/>
    <w:rsid w:val="00BB7AB2"/>
    <w:rsid w:val="00BB7C28"/>
    <w:rsid w:val="00BB7C75"/>
    <w:rsid w:val="00BB7C9B"/>
    <w:rsid w:val="00BB7E2B"/>
    <w:rsid w:val="00BB7E73"/>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80"/>
    <w:rsid w:val="00BC2A37"/>
    <w:rsid w:val="00BC2C07"/>
    <w:rsid w:val="00BC2C2C"/>
    <w:rsid w:val="00BC2D0C"/>
    <w:rsid w:val="00BC2E31"/>
    <w:rsid w:val="00BC32CB"/>
    <w:rsid w:val="00BC361B"/>
    <w:rsid w:val="00BC3882"/>
    <w:rsid w:val="00BC3BA4"/>
    <w:rsid w:val="00BC3C36"/>
    <w:rsid w:val="00BC3E5F"/>
    <w:rsid w:val="00BC40CA"/>
    <w:rsid w:val="00BC42C8"/>
    <w:rsid w:val="00BC446D"/>
    <w:rsid w:val="00BC45BF"/>
    <w:rsid w:val="00BC4796"/>
    <w:rsid w:val="00BC48A8"/>
    <w:rsid w:val="00BC4B63"/>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112"/>
    <w:rsid w:val="00BD54D5"/>
    <w:rsid w:val="00BD5A37"/>
    <w:rsid w:val="00BD5B6B"/>
    <w:rsid w:val="00BD5CA4"/>
    <w:rsid w:val="00BD5E80"/>
    <w:rsid w:val="00BD6284"/>
    <w:rsid w:val="00BD637C"/>
    <w:rsid w:val="00BD6AF3"/>
    <w:rsid w:val="00BD6D51"/>
    <w:rsid w:val="00BD7587"/>
    <w:rsid w:val="00BD7983"/>
    <w:rsid w:val="00BD7A53"/>
    <w:rsid w:val="00BD7B08"/>
    <w:rsid w:val="00BD7D6A"/>
    <w:rsid w:val="00BD7E40"/>
    <w:rsid w:val="00BE001E"/>
    <w:rsid w:val="00BE01D4"/>
    <w:rsid w:val="00BE031B"/>
    <w:rsid w:val="00BE0431"/>
    <w:rsid w:val="00BE060B"/>
    <w:rsid w:val="00BE0684"/>
    <w:rsid w:val="00BE077A"/>
    <w:rsid w:val="00BE0CBF"/>
    <w:rsid w:val="00BE0E19"/>
    <w:rsid w:val="00BE128B"/>
    <w:rsid w:val="00BE1760"/>
    <w:rsid w:val="00BE19B0"/>
    <w:rsid w:val="00BE1D6C"/>
    <w:rsid w:val="00BE1EEC"/>
    <w:rsid w:val="00BE20E8"/>
    <w:rsid w:val="00BE2162"/>
    <w:rsid w:val="00BE2629"/>
    <w:rsid w:val="00BE2825"/>
    <w:rsid w:val="00BE2ACD"/>
    <w:rsid w:val="00BE31DD"/>
    <w:rsid w:val="00BE35D9"/>
    <w:rsid w:val="00BE36E1"/>
    <w:rsid w:val="00BE3870"/>
    <w:rsid w:val="00BE3A75"/>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2D2"/>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A57"/>
    <w:rsid w:val="00C00DA3"/>
    <w:rsid w:val="00C00DE6"/>
    <w:rsid w:val="00C00FCC"/>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B72"/>
    <w:rsid w:val="00C10F10"/>
    <w:rsid w:val="00C1121C"/>
    <w:rsid w:val="00C11527"/>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B74"/>
    <w:rsid w:val="00C15F0D"/>
    <w:rsid w:val="00C16132"/>
    <w:rsid w:val="00C16401"/>
    <w:rsid w:val="00C16596"/>
    <w:rsid w:val="00C16726"/>
    <w:rsid w:val="00C16743"/>
    <w:rsid w:val="00C16952"/>
    <w:rsid w:val="00C16CA8"/>
    <w:rsid w:val="00C16CC5"/>
    <w:rsid w:val="00C16CC9"/>
    <w:rsid w:val="00C16D1D"/>
    <w:rsid w:val="00C170CF"/>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8E"/>
    <w:rsid w:val="00C222A9"/>
    <w:rsid w:val="00C222DC"/>
    <w:rsid w:val="00C22386"/>
    <w:rsid w:val="00C22399"/>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19"/>
    <w:rsid w:val="00C25850"/>
    <w:rsid w:val="00C25B9B"/>
    <w:rsid w:val="00C25BAD"/>
    <w:rsid w:val="00C25E57"/>
    <w:rsid w:val="00C26012"/>
    <w:rsid w:val="00C2657B"/>
    <w:rsid w:val="00C266A8"/>
    <w:rsid w:val="00C26A79"/>
    <w:rsid w:val="00C26B1D"/>
    <w:rsid w:val="00C26E1B"/>
    <w:rsid w:val="00C27140"/>
    <w:rsid w:val="00C272D4"/>
    <w:rsid w:val="00C2737B"/>
    <w:rsid w:val="00C27422"/>
    <w:rsid w:val="00C274FC"/>
    <w:rsid w:val="00C279E4"/>
    <w:rsid w:val="00C27AA4"/>
    <w:rsid w:val="00C27D4E"/>
    <w:rsid w:val="00C27DB9"/>
    <w:rsid w:val="00C27ED7"/>
    <w:rsid w:val="00C27F5B"/>
    <w:rsid w:val="00C27F8D"/>
    <w:rsid w:val="00C3013E"/>
    <w:rsid w:val="00C301A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D95"/>
    <w:rsid w:val="00C35FF0"/>
    <w:rsid w:val="00C3612C"/>
    <w:rsid w:val="00C3665B"/>
    <w:rsid w:val="00C36719"/>
    <w:rsid w:val="00C36A68"/>
    <w:rsid w:val="00C36CB8"/>
    <w:rsid w:val="00C36D11"/>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2E8"/>
    <w:rsid w:val="00C505EC"/>
    <w:rsid w:val="00C50612"/>
    <w:rsid w:val="00C50640"/>
    <w:rsid w:val="00C506D6"/>
    <w:rsid w:val="00C50BB4"/>
    <w:rsid w:val="00C50F6A"/>
    <w:rsid w:val="00C516CD"/>
    <w:rsid w:val="00C51836"/>
    <w:rsid w:val="00C518B8"/>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BCD"/>
    <w:rsid w:val="00C56CB5"/>
    <w:rsid w:val="00C56D34"/>
    <w:rsid w:val="00C56FAE"/>
    <w:rsid w:val="00C573DE"/>
    <w:rsid w:val="00C577AD"/>
    <w:rsid w:val="00C57958"/>
    <w:rsid w:val="00C57BD6"/>
    <w:rsid w:val="00C57CB7"/>
    <w:rsid w:val="00C57CE6"/>
    <w:rsid w:val="00C601D9"/>
    <w:rsid w:val="00C60397"/>
    <w:rsid w:val="00C60534"/>
    <w:rsid w:val="00C60662"/>
    <w:rsid w:val="00C6082D"/>
    <w:rsid w:val="00C60A1F"/>
    <w:rsid w:val="00C60B4B"/>
    <w:rsid w:val="00C60BAB"/>
    <w:rsid w:val="00C61050"/>
    <w:rsid w:val="00C610F1"/>
    <w:rsid w:val="00C616BC"/>
    <w:rsid w:val="00C6175D"/>
    <w:rsid w:val="00C61E29"/>
    <w:rsid w:val="00C620B8"/>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6D49"/>
    <w:rsid w:val="00C673B9"/>
    <w:rsid w:val="00C67575"/>
    <w:rsid w:val="00C6768E"/>
    <w:rsid w:val="00C67746"/>
    <w:rsid w:val="00C677DC"/>
    <w:rsid w:val="00C679F7"/>
    <w:rsid w:val="00C67CA6"/>
    <w:rsid w:val="00C67D7A"/>
    <w:rsid w:val="00C70039"/>
    <w:rsid w:val="00C70045"/>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4EC"/>
    <w:rsid w:val="00C73549"/>
    <w:rsid w:val="00C73910"/>
    <w:rsid w:val="00C73B8E"/>
    <w:rsid w:val="00C73BC7"/>
    <w:rsid w:val="00C73C31"/>
    <w:rsid w:val="00C740D2"/>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1AA6"/>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53"/>
    <w:rsid w:val="00C86031"/>
    <w:rsid w:val="00C86AD9"/>
    <w:rsid w:val="00C86D51"/>
    <w:rsid w:val="00C86FE5"/>
    <w:rsid w:val="00C8704D"/>
    <w:rsid w:val="00C87375"/>
    <w:rsid w:val="00C87420"/>
    <w:rsid w:val="00C87ADF"/>
    <w:rsid w:val="00C87F1A"/>
    <w:rsid w:val="00C90212"/>
    <w:rsid w:val="00C90D46"/>
    <w:rsid w:val="00C90DEF"/>
    <w:rsid w:val="00C910A5"/>
    <w:rsid w:val="00C913D2"/>
    <w:rsid w:val="00C91917"/>
    <w:rsid w:val="00C91A17"/>
    <w:rsid w:val="00C91D47"/>
    <w:rsid w:val="00C91EED"/>
    <w:rsid w:val="00C91F33"/>
    <w:rsid w:val="00C91F8F"/>
    <w:rsid w:val="00C91FB0"/>
    <w:rsid w:val="00C921AD"/>
    <w:rsid w:val="00C9228A"/>
    <w:rsid w:val="00C9277D"/>
    <w:rsid w:val="00C927B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6DD3"/>
    <w:rsid w:val="00C9718C"/>
    <w:rsid w:val="00C971FB"/>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A4E"/>
    <w:rsid w:val="00CA3B27"/>
    <w:rsid w:val="00CA3BB0"/>
    <w:rsid w:val="00CA3C76"/>
    <w:rsid w:val="00CA3CC1"/>
    <w:rsid w:val="00CA3EF3"/>
    <w:rsid w:val="00CA46D9"/>
    <w:rsid w:val="00CA47F0"/>
    <w:rsid w:val="00CA49C2"/>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9D2"/>
    <w:rsid w:val="00CB0DE4"/>
    <w:rsid w:val="00CB1402"/>
    <w:rsid w:val="00CB142B"/>
    <w:rsid w:val="00CB14DD"/>
    <w:rsid w:val="00CB1694"/>
    <w:rsid w:val="00CB175E"/>
    <w:rsid w:val="00CB183C"/>
    <w:rsid w:val="00CB1897"/>
    <w:rsid w:val="00CB1958"/>
    <w:rsid w:val="00CB1C33"/>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C16"/>
    <w:rsid w:val="00CB4DCB"/>
    <w:rsid w:val="00CB4EFA"/>
    <w:rsid w:val="00CB51F8"/>
    <w:rsid w:val="00CB55BA"/>
    <w:rsid w:val="00CB5777"/>
    <w:rsid w:val="00CB595F"/>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5F5"/>
    <w:rsid w:val="00CC5F6D"/>
    <w:rsid w:val="00CC665B"/>
    <w:rsid w:val="00CC6F30"/>
    <w:rsid w:val="00CC6F6C"/>
    <w:rsid w:val="00CC6FF1"/>
    <w:rsid w:val="00CC7024"/>
    <w:rsid w:val="00CC7105"/>
    <w:rsid w:val="00CC77D3"/>
    <w:rsid w:val="00CC7825"/>
    <w:rsid w:val="00CC78CE"/>
    <w:rsid w:val="00CC7944"/>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CA4"/>
    <w:rsid w:val="00CE7F21"/>
    <w:rsid w:val="00CF00BF"/>
    <w:rsid w:val="00CF013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8EE"/>
    <w:rsid w:val="00CF1915"/>
    <w:rsid w:val="00CF19C9"/>
    <w:rsid w:val="00CF19E3"/>
    <w:rsid w:val="00CF1B0D"/>
    <w:rsid w:val="00CF1B3C"/>
    <w:rsid w:val="00CF1F37"/>
    <w:rsid w:val="00CF2528"/>
    <w:rsid w:val="00CF27E0"/>
    <w:rsid w:val="00CF27F7"/>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4C"/>
    <w:rsid w:val="00D00188"/>
    <w:rsid w:val="00D008AA"/>
    <w:rsid w:val="00D009D9"/>
    <w:rsid w:val="00D01388"/>
    <w:rsid w:val="00D01575"/>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743E"/>
    <w:rsid w:val="00D0754D"/>
    <w:rsid w:val="00D077C7"/>
    <w:rsid w:val="00D07941"/>
    <w:rsid w:val="00D07D47"/>
    <w:rsid w:val="00D07F46"/>
    <w:rsid w:val="00D1030C"/>
    <w:rsid w:val="00D1050C"/>
    <w:rsid w:val="00D10619"/>
    <w:rsid w:val="00D106C3"/>
    <w:rsid w:val="00D10D96"/>
    <w:rsid w:val="00D112A1"/>
    <w:rsid w:val="00D1133C"/>
    <w:rsid w:val="00D1146A"/>
    <w:rsid w:val="00D114C7"/>
    <w:rsid w:val="00D115E5"/>
    <w:rsid w:val="00D117E3"/>
    <w:rsid w:val="00D1185B"/>
    <w:rsid w:val="00D1198C"/>
    <w:rsid w:val="00D12091"/>
    <w:rsid w:val="00D1219B"/>
    <w:rsid w:val="00D121A3"/>
    <w:rsid w:val="00D123E0"/>
    <w:rsid w:val="00D12DA3"/>
    <w:rsid w:val="00D12FCC"/>
    <w:rsid w:val="00D12FFA"/>
    <w:rsid w:val="00D130C0"/>
    <w:rsid w:val="00D130E9"/>
    <w:rsid w:val="00D1316F"/>
    <w:rsid w:val="00D13248"/>
    <w:rsid w:val="00D132F4"/>
    <w:rsid w:val="00D13801"/>
    <w:rsid w:val="00D13868"/>
    <w:rsid w:val="00D13E42"/>
    <w:rsid w:val="00D14046"/>
    <w:rsid w:val="00D14687"/>
    <w:rsid w:val="00D14741"/>
    <w:rsid w:val="00D14BD5"/>
    <w:rsid w:val="00D14C0C"/>
    <w:rsid w:val="00D14C3E"/>
    <w:rsid w:val="00D1539E"/>
    <w:rsid w:val="00D1548A"/>
    <w:rsid w:val="00D154CC"/>
    <w:rsid w:val="00D1561B"/>
    <w:rsid w:val="00D15744"/>
    <w:rsid w:val="00D15A01"/>
    <w:rsid w:val="00D15C2B"/>
    <w:rsid w:val="00D16136"/>
    <w:rsid w:val="00D16146"/>
    <w:rsid w:val="00D161B5"/>
    <w:rsid w:val="00D164C8"/>
    <w:rsid w:val="00D16841"/>
    <w:rsid w:val="00D168E6"/>
    <w:rsid w:val="00D16A78"/>
    <w:rsid w:val="00D171CF"/>
    <w:rsid w:val="00D172D5"/>
    <w:rsid w:val="00D17718"/>
    <w:rsid w:val="00D17A23"/>
    <w:rsid w:val="00D17BDE"/>
    <w:rsid w:val="00D17FB2"/>
    <w:rsid w:val="00D20105"/>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8D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26E"/>
    <w:rsid w:val="00D2687D"/>
    <w:rsid w:val="00D26A73"/>
    <w:rsid w:val="00D26BAE"/>
    <w:rsid w:val="00D26E2E"/>
    <w:rsid w:val="00D26E78"/>
    <w:rsid w:val="00D270B1"/>
    <w:rsid w:val="00D277B4"/>
    <w:rsid w:val="00D27940"/>
    <w:rsid w:val="00D27AC7"/>
    <w:rsid w:val="00D27B14"/>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3769C"/>
    <w:rsid w:val="00D40214"/>
    <w:rsid w:val="00D4042B"/>
    <w:rsid w:val="00D404A6"/>
    <w:rsid w:val="00D40737"/>
    <w:rsid w:val="00D40766"/>
    <w:rsid w:val="00D407AD"/>
    <w:rsid w:val="00D4086F"/>
    <w:rsid w:val="00D40D83"/>
    <w:rsid w:val="00D40F55"/>
    <w:rsid w:val="00D41318"/>
    <w:rsid w:val="00D413FD"/>
    <w:rsid w:val="00D41409"/>
    <w:rsid w:val="00D416DF"/>
    <w:rsid w:val="00D41AB4"/>
    <w:rsid w:val="00D41CF7"/>
    <w:rsid w:val="00D41E8E"/>
    <w:rsid w:val="00D42012"/>
    <w:rsid w:val="00D421F5"/>
    <w:rsid w:val="00D42578"/>
    <w:rsid w:val="00D425A9"/>
    <w:rsid w:val="00D425F5"/>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C29"/>
    <w:rsid w:val="00D44D9E"/>
    <w:rsid w:val="00D45339"/>
    <w:rsid w:val="00D454DB"/>
    <w:rsid w:val="00D455E5"/>
    <w:rsid w:val="00D457F6"/>
    <w:rsid w:val="00D45942"/>
    <w:rsid w:val="00D45DC2"/>
    <w:rsid w:val="00D46391"/>
    <w:rsid w:val="00D4641A"/>
    <w:rsid w:val="00D46BBA"/>
    <w:rsid w:val="00D46BCB"/>
    <w:rsid w:val="00D46F55"/>
    <w:rsid w:val="00D474C3"/>
    <w:rsid w:val="00D4755F"/>
    <w:rsid w:val="00D47B37"/>
    <w:rsid w:val="00D47BEF"/>
    <w:rsid w:val="00D47C1F"/>
    <w:rsid w:val="00D47E51"/>
    <w:rsid w:val="00D47F1E"/>
    <w:rsid w:val="00D47F7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A15"/>
    <w:rsid w:val="00D57B26"/>
    <w:rsid w:val="00D57E4B"/>
    <w:rsid w:val="00D60003"/>
    <w:rsid w:val="00D60004"/>
    <w:rsid w:val="00D60239"/>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7EA"/>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E74"/>
    <w:rsid w:val="00D81F5C"/>
    <w:rsid w:val="00D81FC7"/>
    <w:rsid w:val="00D82498"/>
    <w:rsid w:val="00D8263A"/>
    <w:rsid w:val="00D829B6"/>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3AA"/>
    <w:rsid w:val="00D85631"/>
    <w:rsid w:val="00D85744"/>
    <w:rsid w:val="00D85DB5"/>
    <w:rsid w:val="00D861B2"/>
    <w:rsid w:val="00D862A9"/>
    <w:rsid w:val="00D866B0"/>
    <w:rsid w:val="00D866FA"/>
    <w:rsid w:val="00D86766"/>
    <w:rsid w:val="00D86A1E"/>
    <w:rsid w:val="00D86BBC"/>
    <w:rsid w:val="00D86CB4"/>
    <w:rsid w:val="00D86FC6"/>
    <w:rsid w:val="00D876A6"/>
    <w:rsid w:val="00D87796"/>
    <w:rsid w:val="00D87A1F"/>
    <w:rsid w:val="00D87B1D"/>
    <w:rsid w:val="00D87F9F"/>
    <w:rsid w:val="00D90017"/>
    <w:rsid w:val="00D90213"/>
    <w:rsid w:val="00D902DC"/>
    <w:rsid w:val="00D90381"/>
    <w:rsid w:val="00D903A4"/>
    <w:rsid w:val="00D903E3"/>
    <w:rsid w:val="00D90517"/>
    <w:rsid w:val="00D905B4"/>
    <w:rsid w:val="00D9068F"/>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E96"/>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A8"/>
    <w:rsid w:val="00D95C43"/>
    <w:rsid w:val="00D95F2F"/>
    <w:rsid w:val="00D95FE4"/>
    <w:rsid w:val="00D96119"/>
    <w:rsid w:val="00D962E4"/>
    <w:rsid w:val="00D963B1"/>
    <w:rsid w:val="00D96421"/>
    <w:rsid w:val="00D96509"/>
    <w:rsid w:val="00D9697E"/>
    <w:rsid w:val="00D96C37"/>
    <w:rsid w:val="00D974FE"/>
    <w:rsid w:val="00D97A93"/>
    <w:rsid w:val="00D97EDD"/>
    <w:rsid w:val="00D97F8D"/>
    <w:rsid w:val="00D97FF4"/>
    <w:rsid w:val="00DA0468"/>
    <w:rsid w:val="00DA05C5"/>
    <w:rsid w:val="00DA0E14"/>
    <w:rsid w:val="00DA10E9"/>
    <w:rsid w:val="00DA12D2"/>
    <w:rsid w:val="00DA1392"/>
    <w:rsid w:val="00DA140A"/>
    <w:rsid w:val="00DA1AC3"/>
    <w:rsid w:val="00DA1B78"/>
    <w:rsid w:val="00DA1DF2"/>
    <w:rsid w:val="00DA1F3A"/>
    <w:rsid w:val="00DA1F5C"/>
    <w:rsid w:val="00DA201E"/>
    <w:rsid w:val="00DA2223"/>
    <w:rsid w:val="00DA24EF"/>
    <w:rsid w:val="00DA2842"/>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655"/>
    <w:rsid w:val="00DA5788"/>
    <w:rsid w:val="00DA59FB"/>
    <w:rsid w:val="00DA5BF7"/>
    <w:rsid w:val="00DA5D6F"/>
    <w:rsid w:val="00DA610C"/>
    <w:rsid w:val="00DA6492"/>
    <w:rsid w:val="00DA6A6A"/>
    <w:rsid w:val="00DA6D15"/>
    <w:rsid w:val="00DA76DF"/>
    <w:rsid w:val="00DA7719"/>
    <w:rsid w:val="00DA7961"/>
    <w:rsid w:val="00DA7CF3"/>
    <w:rsid w:val="00DA7DA6"/>
    <w:rsid w:val="00DA7E32"/>
    <w:rsid w:val="00DA7EBC"/>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6F4"/>
    <w:rsid w:val="00DB57E1"/>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204"/>
    <w:rsid w:val="00DB722E"/>
    <w:rsid w:val="00DB7299"/>
    <w:rsid w:val="00DB7D90"/>
    <w:rsid w:val="00DB7F60"/>
    <w:rsid w:val="00DC00AE"/>
    <w:rsid w:val="00DC024B"/>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3B0"/>
    <w:rsid w:val="00DC4679"/>
    <w:rsid w:val="00DC46C8"/>
    <w:rsid w:val="00DC474B"/>
    <w:rsid w:val="00DC4980"/>
    <w:rsid w:val="00DC51DF"/>
    <w:rsid w:val="00DC53D9"/>
    <w:rsid w:val="00DC540A"/>
    <w:rsid w:val="00DC56A4"/>
    <w:rsid w:val="00DC57B8"/>
    <w:rsid w:val="00DC5863"/>
    <w:rsid w:val="00DC592B"/>
    <w:rsid w:val="00DC5BF8"/>
    <w:rsid w:val="00DC5DDA"/>
    <w:rsid w:val="00DC6080"/>
    <w:rsid w:val="00DC61B0"/>
    <w:rsid w:val="00DC63BB"/>
    <w:rsid w:val="00DC63E3"/>
    <w:rsid w:val="00DC6564"/>
    <w:rsid w:val="00DC690C"/>
    <w:rsid w:val="00DC6B4C"/>
    <w:rsid w:val="00DC6BED"/>
    <w:rsid w:val="00DC6C81"/>
    <w:rsid w:val="00DC6DDE"/>
    <w:rsid w:val="00DC7284"/>
    <w:rsid w:val="00DC75A2"/>
    <w:rsid w:val="00DC78A5"/>
    <w:rsid w:val="00DC793B"/>
    <w:rsid w:val="00DC79B5"/>
    <w:rsid w:val="00DC7A92"/>
    <w:rsid w:val="00DC7D83"/>
    <w:rsid w:val="00DD009F"/>
    <w:rsid w:val="00DD013F"/>
    <w:rsid w:val="00DD014C"/>
    <w:rsid w:val="00DD0550"/>
    <w:rsid w:val="00DD0605"/>
    <w:rsid w:val="00DD06F3"/>
    <w:rsid w:val="00DD071B"/>
    <w:rsid w:val="00DD08D0"/>
    <w:rsid w:val="00DD0C4B"/>
    <w:rsid w:val="00DD0DA5"/>
    <w:rsid w:val="00DD0F14"/>
    <w:rsid w:val="00DD103E"/>
    <w:rsid w:val="00DD1334"/>
    <w:rsid w:val="00DD14C2"/>
    <w:rsid w:val="00DD150A"/>
    <w:rsid w:val="00DD1646"/>
    <w:rsid w:val="00DD16FD"/>
    <w:rsid w:val="00DD19C0"/>
    <w:rsid w:val="00DD19E5"/>
    <w:rsid w:val="00DD1A4C"/>
    <w:rsid w:val="00DD1D34"/>
    <w:rsid w:val="00DD1F12"/>
    <w:rsid w:val="00DD211C"/>
    <w:rsid w:val="00DD230D"/>
    <w:rsid w:val="00DD236C"/>
    <w:rsid w:val="00DD2507"/>
    <w:rsid w:val="00DD2528"/>
    <w:rsid w:val="00DD271A"/>
    <w:rsid w:val="00DD2781"/>
    <w:rsid w:val="00DD28FE"/>
    <w:rsid w:val="00DD2929"/>
    <w:rsid w:val="00DD295D"/>
    <w:rsid w:val="00DD2B8F"/>
    <w:rsid w:val="00DD2BB6"/>
    <w:rsid w:val="00DD2D25"/>
    <w:rsid w:val="00DD2E81"/>
    <w:rsid w:val="00DD2EC5"/>
    <w:rsid w:val="00DD30E7"/>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3DF"/>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964"/>
    <w:rsid w:val="00DE5BC8"/>
    <w:rsid w:val="00DE5CEB"/>
    <w:rsid w:val="00DE5E62"/>
    <w:rsid w:val="00DE5ED6"/>
    <w:rsid w:val="00DE6194"/>
    <w:rsid w:val="00DE62F6"/>
    <w:rsid w:val="00DE6335"/>
    <w:rsid w:val="00DE64C8"/>
    <w:rsid w:val="00DE66F5"/>
    <w:rsid w:val="00DE6865"/>
    <w:rsid w:val="00DE6AF2"/>
    <w:rsid w:val="00DE70EE"/>
    <w:rsid w:val="00DE7512"/>
    <w:rsid w:val="00DE77E8"/>
    <w:rsid w:val="00DF0016"/>
    <w:rsid w:val="00DF0018"/>
    <w:rsid w:val="00DF0661"/>
    <w:rsid w:val="00DF0734"/>
    <w:rsid w:val="00DF0A41"/>
    <w:rsid w:val="00DF0BC8"/>
    <w:rsid w:val="00DF0C92"/>
    <w:rsid w:val="00DF0CE0"/>
    <w:rsid w:val="00DF118B"/>
    <w:rsid w:val="00DF156E"/>
    <w:rsid w:val="00DF1C9F"/>
    <w:rsid w:val="00DF20E3"/>
    <w:rsid w:val="00DF212F"/>
    <w:rsid w:val="00DF239B"/>
    <w:rsid w:val="00DF2479"/>
    <w:rsid w:val="00DF25BA"/>
    <w:rsid w:val="00DF27BE"/>
    <w:rsid w:val="00DF2927"/>
    <w:rsid w:val="00DF29D9"/>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6089"/>
    <w:rsid w:val="00DF6105"/>
    <w:rsid w:val="00DF6160"/>
    <w:rsid w:val="00DF638C"/>
    <w:rsid w:val="00DF67B9"/>
    <w:rsid w:val="00DF69C2"/>
    <w:rsid w:val="00DF6B1F"/>
    <w:rsid w:val="00DF6B63"/>
    <w:rsid w:val="00DF6CB3"/>
    <w:rsid w:val="00DF7171"/>
    <w:rsid w:val="00DF72FC"/>
    <w:rsid w:val="00DF72FD"/>
    <w:rsid w:val="00DF74FF"/>
    <w:rsid w:val="00DF751E"/>
    <w:rsid w:val="00DF76C1"/>
    <w:rsid w:val="00DF7816"/>
    <w:rsid w:val="00DF78C4"/>
    <w:rsid w:val="00DF7B84"/>
    <w:rsid w:val="00DF7DE4"/>
    <w:rsid w:val="00DF7E78"/>
    <w:rsid w:val="00DF7F4C"/>
    <w:rsid w:val="00E000C3"/>
    <w:rsid w:val="00E00324"/>
    <w:rsid w:val="00E004A4"/>
    <w:rsid w:val="00E006B5"/>
    <w:rsid w:val="00E00995"/>
    <w:rsid w:val="00E009D5"/>
    <w:rsid w:val="00E00FE0"/>
    <w:rsid w:val="00E0139C"/>
    <w:rsid w:val="00E0164E"/>
    <w:rsid w:val="00E0192B"/>
    <w:rsid w:val="00E0196A"/>
    <w:rsid w:val="00E01C26"/>
    <w:rsid w:val="00E01EC4"/>
    <w:rsid w:val="00E02176"/>
    <w:rsid w:val="00E023B2"/>
    <w:rsid w:val="00E029F3"/>
    <w:rsid w:val="00E02B96"/>
    <w:rsid w:val="00E02FBF"/>
    <w:rsid w:val="00E03380"/>
    <w:rsid w:val="00E033B0"/>
    <w:rsid w:val="00E0370C"/>
    <w:rsid w:val="00E03778"/>
    <w:rsid w:val="00E03C00"/>
    <w:rsid w:val="00E03C06"/>
    <w:rsid w:val="00E03F2A"/>
    <w:rsid w:val="00E04103"/>
    <w:rsid w:val="00E0453F"/>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4225"/>
    <w:rsid w:val="00E1446D"/>
    <w:rsid w:val="00E14CF8"/>
    <w:rsid w:val="00E14D4E"/>
    <w:rsid w:val="00E14E07"/>
    <w:rsid w:val="00E14F04"/>
    <w:rsid w:val="00E14FDE"/>
    <w:rsid w:val="00E15188"/>
    <w:rsid w:val="00E15370"/>
    <w:rsid w:val="00E1537F"/>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C10"/>
    <w:rsid w:val="00E17C98"/>
    <w:rsid w:val="00E200A3"/>
    <w:rsid w:val="00E20187"/>
    <w:rsid w:val="00E2038E"/>
    <w:rsid w:val="00E20827"/>
    <w:rsid w:val="00E20935"/>
    <w:rsid w:val="00E20A96"/>
    <w:rsid w:val="00E20B52"/>
    <w:rsid w:val="00E20CB6"/>
    <w:rsid w:val="00E20EF2"/>
    <w:rsid w:val="00E21047"/>
    <w:rsid w:val="00E2108F"/>
    <w:rsid w:val="00E214C1"/>
    <w:rsid w:val="00E2165B"/>
    <w:rsid w:val="00E218C0"/>
    <w:rsid w:val="00E219A8"/>
    <w:rsid w:val="00E21AFB"/>
    <w:rsid w:val="00E21BA2"/>
    <w:rsid w:val="00E21C27"/>
    <w:rsid w:val="00E21E54"/>
    <w:rsid w:val="00E22244"/>
    <w:rsid w:val="00E22345"/>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6ED7"/>
    <w:rsid w:val="00E2766E"/>
    <w:rsid w:val="00E277E5"/>
    <w:rsid w:val="00E27820"/>
    <w:rsid w:val="00E3015F"/>
    <w:rsid w:val="00E302A8"/>
    <w:rsid w:val="00E30383"/>
    <w:rsid w:val="00E308AF"/>
    <w:rsid w:val="00E30C88"/>
    <w:rsid w:val="00E30CBE"/>
    <w:rsid w:val="00E30DD3"/>
    <w:rsid w:val="00E30E99"/>
    <w:rsid w:val="00E30F98"/>
    <w:rsid w:val="00E314C7"/>
    <w:rsid w:val="00E31656"/>
    <w:rsid w:val="00E31868"/>
    <w:rsid w:val="00E31BA0"/>
    <w:rsid w:val="00E31DDE"/>
    <w:rsid w:val="00E3207E"/>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6C2"/>
    <w:rsid w:val="00E37FED"/>
    <w:rsid w:val="00E400FB"/>
    <w:rsid w:val="00E40180"/>
    <w:rsid w:val="00E401F7"/>
    <w:rsid w:val="00E403EE"/>
    <w:rsid w:val="00E4061D"/>
    <w:rsid w:val="00E40681"/>
    <w:rsid w:val="00E407E0"/>
    <w:rsid w:val="00E408B9"/>
    <w:rsid w:val="00E40C31"/>
    <w:rsid w:val="00E40C59"/>
    <w:rsid w:val="00E41033"/>
    <w:rsid w:val="00E4110E"/>
    <w:rsid w:val="00E413BD"/>
    <w:rsid w:val="00E41740"/>
    <w:rsid w:val="00E418AC"/>
    <w:rsid w:val="00E41A0B"/>
    <w:rsid w:val="00E41BFE"/>
    <w:rsid w:val="00E41C2A"/>
    <w:rsid w:val="00E41E26"/>
    <w:rsid w:val="00E41ED5"/>
    <w:rsid w:val="00E42619"/>
    <w:rsid w:val="00E42E81"/>
    <w:rsid w:val="00E42EAE"/>
    <w:rsid w:val="00E43000"/>
    <w:rsid w:val="00E434E5"/>
    <w:rsid w:val="00E434F6"/>
    <w:rsid w:val="00E438AE"/>
    <w:rsid w:val="00E43E21"/>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0AA"/>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E49"/>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390"/>
    <w:rsid w:val="00E56488"/>
    <w:rsid w:val="00E564A5"/>
    <w:rsid w:val="00E5718F"/>
    <w:rsid w:val="00E57654"/>
    <w:rsid w:val="00E5797A"/>
    <w:rsid w:val="00E57B86"/>
    <w:rsid w:val="00E57BBF"/>
    <w:rsid w:val="00E57C96"/>
    <w:rsid w:val="00E57CEB"/>
    <w:rsid w:val="00E57F43"/>
    <w:rsid w:val="00E57F59"/>
    <w:rsid w:val="00E57F9C"/>
    <w:rsid w:val="00E60058"/>
    <w:rsid w:val="00E604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813"/>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E5"/>
    <w:rsid w:val="00E73300"/>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CFC"/>
    <w:rsid w:val="00E76F07"/>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8A"/>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B24"/>
    <w:rsid w:val="00E83E9C"/>
    <w:rsid w:val="00E8402B"/>
    <w:rsid w:val="00E840D0"/>
    <w:rsid w:val="00E84201"/>
    <w:rsid w:val="00E84272"/>
    <w:rsid w:val="00E842D2"/>
    <w:rsid w:val="00E842F5"/>
    <w:rsid w:val="00E84547"/>
    <w:rsid w:val="00E847E2"/>
    <w:rsid w:val="00E848CB"/>
    <w:rsid w:val="00E84A64"/>
    <w:rsid w:val="00E84B64"/>
    <w:rsid w:val="00E84B6C"/>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C94"/>
    <w:rsid w:val="00E91D67"/>
    <w:rsid w:val="00E91D95"/>
    <w:rsid w:val="00E91EBA"/>
    <w:rsid w:val="00E91EF2"/>
    <w:rsid w:val="00E923F6"/>
    <w:rsid w:val="00E924CF"/>
    <w:rsid w:val="00E92AC3"/>
    <w:rsid w:val="00E92AE4"/>
    <w:rsid w:val="00E932AF"/>
    <w:rsid w:val="00E93765"/>
    <w:rsid w:val="00E939FE"/>
    <w:rsid w:val="00E93C12"/>
    <w:rsid w:val="00E944F0"/>
    <w:rsid w:val="00E94570"/>
    <w:rsid w:val="00E94636"/>
    <w:rsid w:val="00E94670"/>
    <w:rsid w:val="00E94818"/>
    <w:rsid w:val="00E94A79"/>
    <w:rsid w:val="00E94F8E"/>
    <w:rsid w:val="00E950B5"/>
    <w:rsid w:val="00E95193"/>
    <w:rsid w:val="00E95420"/>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2A9"/>
    <w:rsid w:val="00EA1421"/>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4CA5"/>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53"/>
    <w:rsid w:val="00EA73EB"/>
    <w:rsid w:val="00EA76F5"/>
    <w:rsid w:val="00EA77B8"/>
    <w:rsid w:val="00EA7834"/>
    <w:rsid w:val="00EA7D28"/>
    <w:rsid w:val="00EA7E26"/>
    <w:rsid w:val="00EA7E98"/>
    <w:rsid w:val="00EB0896"/>
    <w:rsid w:val="00EB0E79"/>
    <w:rsid w:val="00EB175A"/>
    <w:rsid w:val="00EB18FC"/>
    <w:rsid w:val="00EB196C"/>
    <w:rsid w:val="00EB1A49"/>
    <w:rsid w:val="00EB1F55"/>
    <w:rsid w:val="00EB204E"/>
    <w:rsid w:val="00EB286D"/>
    <w:rsid w:val="00EB2AC0"/>
    <w:rsid w:val="00EB2B7A"/>
    <w:rsid w:val="00EB2CD4"/>
    <w:rsid w:val="00EB2D9E"/>
    <w:rsid w:val="00EB2E9D"/>
    <w:rsid w:val="00EB2F36"/>
    <w:rsid w:val="00EB311E"/>
    <w:rsid w:val="00EB32E0"/>
    <w:rsid w:val="00EB359A"/>
    <w:rsid w:val="00EB36D1"/>
    <w:rsid w:val="00EB3745"/>
    <w:rsid w:val="00EB37CD"/>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779"/>
    <w:rsid w:val="00EB5C95"/>
    <w:rsid w:val="00EB5F58"/>
    <w:rsid w:val="00EB5FCF"/>
    <w:rsid w:val="00EB6411"/>
    <w:rsid w:val="00EB6554"/>
    <w:rsid w:val="00EB6935"/>
    <w:rsid w:val="00EB6A9C"/>
    <w:rsid w:val="00EB6ABA"/>
    <w:rsid w:val="00EB6AEC"/>
    <w:rsid w:val="00EB6D42"/>
    <w:rsid w:val="00EB6E46"/>
    <w:rsid w:val="00EB6E88"/>
    <w:rsid w:val="00EB6F49"/>
    <w:rsid w:val="00EB7134"/>
    <w:rsid w:val="00EB7192"/>
    <w:rsid w:val="00EB71B9"/>
    <w:rsid w:val="00EB7317"/>
    <w:rsid w:val="00EB7848"/>
    <w:rsid w:val="00EB78CB"/>
    <w:rsid w:val="00EB78F7"/>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86"/>
    <w:rsid w:val="00EC57CA"/>
    <w:rsid w:val="00EC5AE8"/>
    <w:rsid w:val="00EC5C76"/>
    <w:rsid w:val="00EC6055"/>
    <w:rsid w:val="00EC65AE"/>
    <w:rsid w:val="00EC66F0"/>
    <w:rsid w:val="00EC678F"/>
    <w:rsid w:val="00EC6AAC"/>
    <w:rsid w:val="00EC6B61"/>
    <w:rsid w:val="00EC6C54"/>
    <w:rsid w:val="00EC6E97"/>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439"/>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3A3"/>
    <w:rsid w:val="00ED4562"/>
    <w:rsid w:val="00ED4815"/>
    <w:rsid w:val="00ED49D6"/>
    <w:rsid w:val="00ED4B3E"/>
    <w:rsid w:val="00ED4BEC"/>
    <w:rsid w:val="00ED4BF2"/>
    <w:rsid w:val="00ED4C81"/>
    <w:rsid w:val="00ED4E31"/>
    <w:rsid w:val="00ED4EF5"/>
    <w:rsid w:val="00ED5079"/>
    <w:rsid w:val="00ED526C"/>
    <w:rsid w:val="00ED544F"/>
    <w:rsid w:val="00ED57A8"/>
    <w:rsid w:val="00ED5B41"/>
    <w:rsid w:val="00ED5BA2"/>
    <w:rsid w:val="00ED63E4"/>
    <w:rsid w:val="00ED646D"/>
    <w:rsid w:val="00ED66C2"/>
    <w:rsid w:val="00ED6901"/>
    <w:rsid w:val="00ED6CAF"/>
    <w:rsid w:val="00ED6CB3"/>
    <w:rsid w:val="00ED7005"/>
    <w:rsid w:val="00ED714D"/>
    <w:rsid w:val="00ED7353"/>
    <w:rsid w:val="00ED737C"/>
    <w:rsid w:val="00ED74E7"/>
    <w:rsid w:val="00ED76A1"/>
    <w:rsid w:val="00ED77A6"/>
    <w:rsid w:val="00ED7C5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1E22"/>
    <w:rsid w:val="00EE2AEC"/>
    <w:rsid w:val="00EE2D3F"/>
    <w:rsid w:val="00EE2EEB"/>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D67"/>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11"/>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77E"/>
    <w:rsid w:val="00EF78F8"/>
    <w:rsid w:val="00EF7BD2"/>
    <w:rsid w:val="00EF7E8B"/>
    <w:rsid w:val="00F0013A"/>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07D"/>
    <w:rsid w:val="00F1416F"/>
    <w:rsid w:val="00F142A4"/>
    <w:rsid w:val="00F1430A"/>
    <w:rsid w:val="00F144C9"/>
    <w:rsid w:val="00F145A7"/>
    <w:rsid w:val="00F14AE5"/>
    <w:rsid w:val="00F14C06"/>
    <w:rsid w:val="00F14CF3"/>
    <w:rsid w:val="00F14E45"/>
    <w:rsid w:val="00F1518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5C1"/>
    <w:rsid w:val="00F20846"/>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BFC"/>
    <w:rsid w:val="00F22CAD"/>
    <w:rsid w:val="00F2327A"/>
    <w:rsid w:val="00F2343B"/>
    <w:rsid w:val="00F234A6"/>
    <w:rsid w:val="00F23634"/>
    <w:rsid w:val="00F23686"/>
    <w:rsid w:val="00F238C1"/>
    <w:rsid w:val="00F23B3C"/>
    <w:rsid w:val="00F23C69"/>
    <w:rsid w:val="00F23E11"/>
    <w:rsid w:val="00F23EED"/>
    <w:rsid w:val="00F24101"/>
    <w:rsid w:val="00F245CC"/>
    <w:rsid w:val="00F24870"/>
    <w:rsid w:val="00F24887"/>
    <w:rsid w:val="00F248FC"/>
    <w:rsid w:val="00F24904"/>
    <w:rsid w:val="00F249C5"/>
    <w:rsid w:val="00F24C76"/>
    <w:rsid w:val="00F25257"/>
    <w:rsid w:val="00F252C1"/>
    <w:rsid w:val="00F2558F"/>
    <w:rsid w:val="00F257EF"/>
    <w:rsid w:val="00F259BF"/>
    <w:rsid w:val="00F25B75"/>
    <w:rsid w:val="00F261C3"/>
    <w:rsid w:val="00F2620D"/>
    <w:rsid w:val="00F2664A"/>
    <w:rsid w:val="00F26A52"/>
    <w:rsid w:val="00F26E9E"/>
    <w:rsid w:val="00F271BE"/>
    <w:rsid w:val="00F2758A"/>
    <w:rsid w:val="00F27AA2"/>
    <w:rsid w:val="00F27AC7"/>
    <w:rsid w:val="00F30395"/>
    <w:rsid w:val="00F304BF"/>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3B1"/>
    <w:rsid w:val="00F345FA"/>
    <w:rsid w:val="00F34D39"/>
    <w:rsid w:val="00F34DEC"/>
    <w:rsid w:val="00F35241"/>
    <w:rsid w:val="00F35513"/>
    <w:rsid w:val="00F359F4"/>
    <w:rsid w:val="00F35BEF"/>
    <w:rsid w:val="00F35E10"/>
    <w:rsid w:val="00F35E96"/>
    <w:rsid w:val="00F36456"/>
    <w:rsid w:val="00F364E7"/>
    <w:rsid w:val="00F367AB"/>
    <w:rsid w:val="00F36980"/>
    <w:rsid w:val="00F36AE7"/>
    <w:rsid w:val="00F36D74"/>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4AE"/>
    <w:rsid w:val="00F4183B"/>
    <w:rsid w:val="00F419A3"/>
    <w:rsid w:val="00F41D8D"/>
    <w:rsid w:val="00F41E1B"/>
    <w:rsid w:val="00F41EB9"/>
    <w:rsid w:val="00F41EEE"/>
    <w:rsid w:val="00F41FCD"/>
    <w:rsid w:val="00F42064"/>
    <w:rsid w:val="00F42265"/>
    <w:rsid w:val="00F4230D"/>
    <w:rsid w:val="00F4233A"/>
    <w:rsid w:val="00F42375"/>
    <w:rsid w:val="00F4273F"/>
    <w:rsid w:val="00F4282D"/>
    <w:rsid w:val="00F428B7"/>
    <w:rsid w:val="00F42E81"/>
    <w:rsid w:val="00F430BA"/>
    <w:rsid w:val="00F430DC"/>
    <w:rsid w:val="00F43166"/>
    <w:rsid w:val="00F432BA"/>
    <w:rsid w:val="00F43394"/>
    <w:rsid w:val="00F435FE"/>
    <w:rsid w:val="00F4379E"/>
    <w:rsid w:val="00F43957"/>
    <w:rsid w:val="00F43A80"/>
    <w:rsid w:val="00F43CF4"/>
    <w:rsid w:val="00F43FAD"/>
    <w:rsid w:val="00F4433B"/>
    <w:rsid w:val="00F446F7"/>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0C9"/>
    <w:rsid w:val="00F46125"/>
    <w:rsid w:val="00F46177"/>
    <w:rsid w:val="00F46323"/>
    <w:rsid w:val="00F46364"/>
    <w:rsid w:val="00F4636C"/>
    <w:rsid w:val="00F4657B"/>
    <w:rsid w:val="00F46595"/>
    <w:rsid w:val="00F468ED"/>
    <w:rsid w:val="00F46A1E"/>
    <w:rsid w:val="00F471E1"/>
    <w:rsid w:val="00F473D5"/>
    <w:rsid w:val="00F47471"/>
    <w:rsid w:val="00F47474"/>
    <w:rsid w:val="00F474A1"/>
    <w:rsid w:val="00F4751E"/>
    <w:rsid w:val="00F47651"/>
    <w:rsid w:val="00F476E6"/>
    <w:rsid w:val="00F47958"/>
    <w:rsid w:val="00F47C27"/>
    <w:rsid w:val="00F50109"/>
    <w:rsid w:val="00F5025B"/>
    <w:rsid w:val="00F506C6"/>
    <w:rsid w:val="00F509FC"/>
    <w:rsid w:val="00F50A28"/>
    <w:rsid w:val="00F50A5C"/>
    <w:rsid w:val="00F50A6D"/>
    <w:rsid w:val="00F50AB7"/>
    <w:rsid w:val="00F50D7C"/>
    <w:rsid w:val="00F50DCF"/>
    <w:rsid w:val="00F51393"/>
    <w:rsid w:val="00F513CC"/>
    <w:rsid w:val="00F51505"/>
    <w:rsid w:val="00F51621"/>
    <w:rsid w:val="00F51742"/>
    <w:rsid w:val="00F51BCE"/>
    <w:rsid w:val="00F51BF4"/>
    <w:rsid w:val="00F51E85"/>
    <w:rsid w:val="00F521AF"/>
    <w:rsid w:val="00F52407"/>
    <w:rsid w:val="00F527DD"/>
    <w:rsid w:val="00F52B51"/>
    <w:rsid w:val="00F52C7B"/>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539"/>
    <w:rsid w:val="00F57882"/>
    <w:rsid w:val="00F5788B"/>
    <w:rsid w:val="00F57906"/>
    <w:rsid w:val="00F5797A"/>
    <w:rsid w:val="00F579BD"/>
    <w:rsid w:val="00F57B99"/>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810"/>
    <w:rsid w:val="00F618E9"/>
    <w:rsid w:val="00F6191E"/>
    <w:rsid w:val="00F61FFF"/>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CFC"/>
    <w:rsid w:val="00F63D00"/>
    <w:rsid w:val="00F641FB"/>
    <w:rsid w:val="00F644C4"/>
    <w:rsid w:val="00F646C0"/>
    <w:rsid w:val="00F64CA2"/>
    <w:rsid w:val="00F65160"/>
    <w:rsid w:val="00F651F0"/>
    <w:rsid w:val="00F65259"/>
    <w:rsid w:val="00F6532F"/>
    <w:rsid w:val="00F6538B"/>
    <w:rsid w:val="00F65629"/>
    <w:rsid w:val="00F65875"/>
    <w:rsid w:val="00F658E4"/>
    <w:rsid w:val="00F65CEF"/>
    <w:rsid w:val="00F65E90"/>
    <w:rsid w:val="00F65EDB"/>
    <w:rsid w:val="00F66577"/>
    <w:rsid w:val="00F66784"/>
    <w:rsid w:val="00F667FF"/>
    <w:rsid w:val="00F66B9B"/>
    <w:rsid w:val="00F66E65"/>
    <w:rsid w:val="00F66ECA"/>
    <w:rsid w:val="00F66FBD"/>
    <w:rsid w:val="00F670E4"/>
    <w:rsid w:val="00F6711E"/>
    <w:rsid w:val="00F67524"/>
    <w:rsid w:val="00F67569"/>
    <w:rsid w:val="00F6756E"/>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0E5"/>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8D5"/>
    <w:rsid w:val="00F779F4"/>
    <w:rsid w:val="00F77A41"/>
    <w:rsid w:val="00F77A95"/>
    <w:rsid w:val="00F77C8A"/>
    <w:rsid w:val="00F77D90"/>
    <w:rsid w:val="00F77FF7"/>
    <w:rsid w:val="00F8022F"/>
    <w:rsid w:val="00F80535"/>
    <w:rsid w:val="00F8085B"/>
    <w:rsid w:val="00F80876"/>
    <w:rsid w:val="00F80912"/>
    <w:rsid w:val="00F80D3A"/>
    <w:rsid w:val="00F81103"/>
    <w:rsid w:val="00F81107"/>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6D2"/>
    <w:rsid w:val="00F867ED"/>
    <w:rsid w:val="00F868FE"/>
    <w:rsid w:val="00F86947"/>
    <w:rsid w:val="00F86A8A"/>
    <w:rsid w:val="00F86AF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401"/>
    <w:rsid w:val="00F9242C"/>
    <w:rsid w:val="00F925B4"/>
    <w:rsid w:val="00F929CE"/>
    <w:rsid w:val="00F92AAA"/>
    <w:rsid w:val="00F92D45"/>
    <w:rsid w:val="00F930DB"/>
    <w:rsid w:val="00F93142"/>
    <w:rsid w:val="00F937CD"/>
    <w:rsid w:val="00F9392A"/>
    <w:rsid w:val="00F93BB2"/>
    <w:rsid w:val="00F93FDB"/>
    <w:rsid w:val="00F94284"/>
    <w:rsid w:val="00F94347"/>
    <w:rsid w:val="00F944BD"/>
    <w:rsid w:val="00F944D0"/>
    <w:rsid w:val="00F9453B"/>
    <w:rsid w:val="00F94826"/>
    <w:rsid w:val="00F949E2"/>
    <w:rsid w:val="00F94D1D"/>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30D"/>
    <w:rsid w:val="00FA0405"/>
    <w:rsid w:val="00FA1129"/>
    <w:rsid w:val="00FA168C"/>
    <w:rsid w:val="00FA1727"/>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716"/>
    <w:rsid w:val="00FA5980"/>
    <w:rsid w:val="00FA6026"/>
    <w:rsid w:val="00FA60A5"/>
    <w:rsid w:val="00FA6679"/>
    <w:rsid w:val="00FA6734"/>
    <w:rsid w:val="00FA6B0D"/>
    <w:rsid w:val="00FA6B6A"/>
    <w:rsid w:val="00FA6C85"/>
    <w:rsid w:val="00FA6E14"/>
    <w:rsid w:val="00FA6F35"/>
    <w:rsid w:val="00FA6F4F"/>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B74"/>
    <w:rsid w:val="00FB1F57"/>
    <w:rsid w:val="00FB20D1"/>
    <w:rsid w:val="00FB210A"/>
    <w:rsid w:val="00FB213E"/>
    <w:rsid w:val="00FB2272"/>
    <w:rsid w:val="00FB26AF"/>
    <w:rsid w:val="00FB278F"/>
    <w:rsid w:val="00FB29B2"/>
    <w:rsid w:val="00FB2AB2"/>
    <w:rsid w:val="00FB2AD5"/>
    <w:rsid w:val="00FB2C27"/>
    <w:rsid w:val="00FB2D66"/>
    <w:rsid w:val="00FB2E56"/>
    <w:rsid w:val="00FB322F"/>
    <w:rsid w:val="00FB3627"/>
    <w:rsid w:val="00FB3690"/>
    <w:rsid w:val="00FB36C0"/>
    <w:rsid w:val="00FB38FF"/>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01B"/>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73C"/>
    <w:rsid w:val="00FC29D0"/>
    <w:rsid w:val="00FC2D43"/>
    <w:rsid w:val="00FC349B"/>
    <w:rsid w:val="00FC354F"/>
    <w:rsid w:val="00FC3631"/>
    <w:rsid w:val="00FC39A4"/>
    <w:rsid w:val="00FC39FE"/>
    <w:rsid w:val="00FC4462"/>
    <w:rsid w:val="00FC457E"/>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4EF6"/>
    <w:rsid w:val="00FD53D9"/>
    <w:rsid w:val="00FD54B9"/>
    <w:rsid w:val="00FD574C"/>
    <w:rsid w:val="00FD5A50"/>
    <w:rsid w:val="00FD5AFF"/>
    <w:rsid w:val="00FD5D43"/>
    <w:rsid w:val="00FD60A4"/>
    <w:rsid w:val="00FD616B"/>
    <w:rsid w:val="00FD63E7"/>
    <w:rsid w:val="00FD69D0"/>
    <w:rsid w:val="00FD6C50"/>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DBF"/>
    <w:rsid w:val="00FE0E64"/>
    <w:rsid w:val="00FE1252"/>
    <w:rsid w:val="00FE1350"/>
    <w:rsid w:val="00FE1449"/>
    <w:rsid w:val="00FE1499"/>
    <w:rsid w:val="00FE14A9"/>
    <w:rsid w:val="00FE1704"/>
    <w:rsid w:val="00FE1894"/>
    <w:rsid w:val="00FE18C3"/>
    <w:rsid w:val="00FE1C57"/>
    <w:rsid w:val="00FE228C"/>
    <w:rsid w:val="00FE23AA"/>
    <w:rsid w:val="00FE2571"/>
    <w:rsid w:val="00FE262E"/>
    <w:rsid w:val="00FE26B2"/>
    <w:rsid w:val="00FE2DF1"/>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4FA9"/>
    <w:rsid w:val="00FE5044"/>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B2C"/>
    <w:rsid w:val="00FF1114"/>
    <w:rsid w:val="00FF1534"/>
    <w:rsid w:val="00FF1558"/>
    <w:rsid w:val="00FF157E"/>
    <w:rsid w:val="00FF1671"/>
    <w:rsid w:val="00FF19A4"/>
    <w:rsid w:val="00FF1CA6"/>
    <w:rsid w:val="00FF221A"/>
    <w:rsid w:val="00FF2374"/>
    <w:rsid w:val="00FF23EA"/>
    <w:rsid w:val="00FF2A45"/>
    <w:rsid w:val="00FF2EAD"/>
    <w:rsid w:val="00FF2EB9"/>
    <w:rsid w:val="00FF303B"/>
    <w:rsid w:val="00FF31E4"/>
    <w:rsid w:val="00FF34C0"/>
    <w:rsid w:val="00FF34DD"/>
    <w:rsid w:val="00FF370F"/>
    <w:rsid w:val="00FF3836"/>
    <w:rsid w:val="00FF38BF"/>
    <w:rsid w:val="00FF3A48"/>
    <w:rsid w:val="00FF4352"/>
    <w:rsid w:val="00FF44EA"/>
    <w:rsid w:val="00FF468B"/>
    <w:rsid w:val="00FF46E1"/>
    <w:rsid w:val="00FF4816"/>
    <w:rsid w:val="00FF5216"/>
    <w:rsid w:val="00FF5520"/>
    <w:rsid w:val="00FF554A"/>
    <w:rsid w:val="00FF59ED"/>
    <w:rsid w:val="00FF5B38"/>
    <w:rsid w:val="00FF5E4F"/>
    <w:rsid w:val="00FF62A7"/>
    <w:rsid w:val="00FF644F"/>
    <w:rsid w:val="00FF6784"/>
    <w:rsid w:val="00FF678F"/>
    <w:rsid w:val="00FF6E3C"/>
    <w:rsid w:val="00FF721C"/>
    <w:rsid w:val="00FF7362"/>
    <w:rsid w:val="00FF76D8"/>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4C52A6"/>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0A8B"/>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E403B"/>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E72FD3"/>
    <w:rsid w:val="1DF25E52"/>
    <w:rsid w:val="1DF40A6A"/>
    <w:rsid w:val="1DF559F7"/>
    <w:rsid w:val="1DF62D17"/>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C21E1"/>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8F4F13"/>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1024C"/>
    <w:rsid w:val="277455AE"/>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878C2"/>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834298"/>
    <w:rsid w:val="38866914"/>
    <w:rsid w:val="38934508"/>
    <w:rsid w:val="38943AC9"/>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3E5A7D"/>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11A7"/>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5F85"/>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9014AE"/>
    <w:rsid w:val="5F9A3324"/>
    <w:rsid w:val="5FA2777D"/>
    <w:rsid w:val="5FA55820"/>
    <w:rsid w:val="5FA948D4"/>
    <w:rsid w:val="5FB372F0"/>
    <w:rsid w:val="5FC017AD"/>
    <w:rsid w:val="5FC71C4F"/>
    <w:rsid w:val="5FC729F3"/>
    <w:rsid w:val="5FC8381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46A07"/>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C3E11"/>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3633E"/>
    <w:rsid w:val="692A64E5"/>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021348"/>
    <w:rsid w:val="6A11122C"/>
    <w:rsid w:val="6A145E00"/>
    <w:rsid w:val="6A193D7A"/>
    <w:rsid w:val="6A2322EE"/>
    <w:rsid w:val="6A257487"/>
    <w:rsid w:val="6A280CE4"/>
    <w:rsid w:val="6A2A5F02"/>
    <w:rsid w:val="6A2F3F03"/>
    <w:rsid w:val="6A3832AF"/>
    <w:rsid w:val="6A3C7CC8"/>
    <w:rsid w:val="6A3F27B9"/>
    <w:rsid w:val="6A401305"/>
    <w:rsid w:val="6A404E3D"/>
    <w:rsid w:val="6A410176"/>
    <w:rsid w:val="6A434B44"/>
    <w:rsid w:val="6A4574D8"/>
    <w:rsid w:val="6A5C695A"/>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9D32DC"/>
    <w:rsid w:val="73A760F2"/>
    <w:rsid w:val="73B00CC3"/>
    <w:rsid w:val="73BD2509"/>
    <w:rsid w:val="73C55A94"/>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1625C"/>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2DD1"/>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64C86"/>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A07FBD"/>
  <w15:docId w15:val="{DA244F09-D2AD-47C1-9023-FA6F3B18E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sz w:val="24"/>
      <w:szCs w:val="24"/>
    </w:rPr>
  </w:style>
  <w:style w:type="paragraph" w:styleId="1">
    <w:name w:val="heading 1"/>
    <w:basedOn w:val="a"/>
    <w:next w:val="a"/>
    <w:link w:val="10"/>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a"/>
    <w:next w:val="a"/>
    <w:link w:val="20"/>
    <w:qFormat/>
    <w:pPr>
      <w:keepNext/>
      <w:keepLines/>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ind w:left="718" w:hanging="576"/>
      <w:outlineLvl w:val="4"/>
    </w:pPr>
    <w:rPr>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jc w:val="both"/>
    </w:pPr>
    <w:rPr>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pPr>
    <w:rPr>
      <w:rFonts w:ascii="Arial" w:eastAsia="MS Mincho" w:hAnsi="Arial"/>
      <w:b/>
      <w:sz w:val="20"/>
      <w:lang w:eastAsia="en-US"/>
    </w:rPr>
  </w:style>
  <w:style w:type="paragraph" w:styleId="af9">
    <w:name w:val="Normal (Web)"/>
    <w:basedOn w:val="a"/>
    <w:uiPriority w:val="99"/>
    <w:unhideWhenUsed/>
    <w:qFormat/>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rPr>
  </w:style>
  <w:style w:type="character" w:customStyle="1" w:styleId="af8">
    <w:name w:val="页眉 字符"/>
    <w:link w:val="af7"/>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a9">
    <w:name w:val="批注文字 字符"/>
    <w:basedOn w:val="a0"/>
    <w:link w:val="a8"/>
    <w:uiPriority w:val="99"/>
    <w:qFormat/>
  </w:style>
  <w:style w:type="character" w:customStyle="1" w:styleId="afb">
    <w:name w:val="批注主题 字符"/>
    <w:link w:val="afa"/>
    <w:uiPriority w:val="99"/>
    <w:semiHidden/>
    <w:qFormat/>
    <w:rPr>
      <w:b/>
      <w:bCs/>
    </w:rPr>
  </w:style>
  <w:style w:type="character" w:customStyle="1" w:styleId="a7">
    <w:name w:val="文档结构图 字符"/>
    <w:link w:val="a6"/>
    <w:uiPriority w:val="99"/>
    <w:semiHidden/>
    <w:qFormat/>
    <w:rPr>
      <w:rFonts w:ascii="宋体"/>
      <w:sz w:val="18"/>
      <w:szCs w:val="18"/>
    </w:rPr>
  </w:style>
  <w:style w:type="character" w:customStyle="1" w:styleId="ab">
    <w:name w:val="正文文本 字符"/>
    <w:link w:val="aa"/>
    <w:qFormat/>
    <w:rPr>
      <w:rFonts w:ascii="Times New Roman" w:hAnsi="Times New Roman"/>
      <w:color w:val="0000FF"/>
      <w:kern w:val="2"/>
      <w:sz w:val="21"/>
    </w:rPr>
  </w:style>
  <w:style w:type="character" w:customStyle="1" w:styleId="a5">
    <w:name w:val="题注 字符"/>
    <w:link w:val="a4"/>
    <w:qFormat/>
    <w:rPr>
      <w:rFonts w:ascii="Times New Roman" w:hAnsi="Times New Roman"/>
      <w:b/>
      <w:bCs/>
      <w:lang w:val="en-GB" w:eastAsia="sv-SE"/>
    </w:rPr>
  </w:style>
  <w:style w:type="paragraph" w:customStyle="1" w:styleId="aff0">
    <w:name w:val="表格文字居左"/>
    <w:basedOn w:val="a"/>
    <w:next w:val="a"/>
    <w:qFormat/>
    <w:pPr>
      <w:widowControl w:val="0"/>
      <w:jc w:val="both"/>
    </w:pPr>
    <w:rPr>
      <w:rFonts w:ascii="Arial" w:hAnsi="Arial" w:cs="宋体"/>
      <w:kern w:val="2"/>
      <w:sz w:val="21"/>
      <w:szCs w:val="20"/>
    </w:rPr>
  </w:style>
  <w:style w:type="character" w:customStyle="1" w:styleId="af6">
    <w:name w:val="页脚 字符"/>
    <w:link w:val="af5"/>
    <w:uiPriority w:val="99"/>
    <w:qFormat/>
    <w:rPr>
      <w:sz w:val="18"/>
      <w:szCs w:val="18"/>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af2">
    <w:name w:val="日期 字符"/>
    <w:link w:val="af1"/>
    <w:uiPriority w:val="99"/>
    <w:semiHidden/>
    <w:qFormat/>
    <w:rPr>
      <w:sz w:val="22"/>
      <w:szCs w:val="22"/>
    </w:rPr>
  </w:style>
  <w:style w:type="paragraph" w:customStyle="1" w:styleId="ListParagraph1">
    <w:name w:val="List Paragraph1"/>
    <w:basedOn w:val="a"/>
    <w:link w:val="Char"/>
    <w:uiPriority w:val="34"/>
    <w:qFormat/>
    <w:pPr>
      <w:widowControl w:val="0"/>
      <w:ind w:firstLineChars="200" w:firstLine="420"/>
      <w:jc w:val="both"/>
    </w:pPr>
    <w:rPr>
      <w:kern w:val="2"/>
      <w:sz w:val="21"/>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pPr>
    <w:rPr>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jc w:val="center"/>
    </w:pPr>
    <w:rPr>
      <w:rFonts w:cs="Calibri"/>
      <w:b/>
      <w:bCs/>
      <w:color w:val="000000"/>
      <w:sz w:val="20"/>
      <w:lang w:eastAsia="en-US"/>
    </w:rPr>
  </w:style>
  <w:style w:type="character" w:customStyle="1" w:styleId="af0">
    <w:name w:val="纯文本 字符"/>
    <w:link w:val="af"/>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rPr>
      <w:szCs w:val="20"/>
      <w:lang w:val="en-GB" w:eastAsia="en-US"/>
    </w:rPr>
  </w:style>
  <w:style w:type="paragraph" w:customStyle="1" w:styleId="TAL">
    <w:name w:val="TAL"/>
    <w:basedOn w:val="a"/>
    <w:qFormat/>
    <w:pPr>
      <w:keepNext/>
      <w:keepLines/>
    </w:pPr>
    <w:rPr>
      <w:rFonts w:ascii="Arial" w:hAnsi="Arial"/>
      <w:sz w:val="18"/>
    </w:rPr>
  </w:style>
  <w:style w:type="paragraph" w:customStyle="1" w:styleId="TH">
    <w:name w:val="TH"/>
    <w:basedOn w:val="a"/>
    <w:qFormat/>
    <w:pPr>
      <w:keepNext/>
      <w:keepLines/>
      <w:spacing w:before="60" w:after="180"/>
      <w:jc w:val="center"/>
    </w:pPr>
    <w:rPr>
      <w:rFonts w:ascii="Arial" w:hAnsi="Arial"/>
      <w:b/>
      <w:sz w:val="20"/>
      <w:szCs w:val="20"/>
      <w:lang w:val="en-GB" w:eastAsia="en-US"/>
    </w:rPr>
  </w:style>
  <w:style w:type="paragraph" w:customStyle="1" w:styleId="TAN">
    <w:name w:val="TAN"/>
    <w:basedOn w:val="a"/>
    <w:qFormat/>
    <w:pPr>
      <w:keepNext/>
      <w:keepLines/>
      <w:ind w:left="851" w:hanging="851"/>
    </w:pPr>
    <w:rPr>
      <w:rFonts w:ascii="Arial" w:hAnsi="Arial"/>
      <w:sz w:val="18"/>
      <w:szCs w:val="20"/>
      <w:lang w:val="en-GB" w:eastAsia="en-US"/>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d">
    <w:name w:val="正文文本缩进 字符"/>
    <w:basedOn w:val="a0"/>
    <w:link w:val="ac"/>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qFormat/>
    <w:pPr>
      <w:spacing w:after="180"/>
      <w:ind w:leftChars="0" w:left="851" w:firstLineChars="0" w:hanging="284"/>
      <w:contextualSpacing w:val="0"/>
    </w:pPr>
    <w:rPr>
      <w:rFonts w:eastAsia="MS Mincho"/>
      <w:sz w:val="20"/>
      <w:szCs w:val="20"/>
      <w:lang w:val="en-GB" w:eastAsia="en-US"/>
    </w:rPr>
  </w:style>
  <w:style w:type="paragraph" w:customStyle="1" w:styleId="B3">
    <w:name w:val="B3"/>
    <w:basedOn w:val="31"/>
    <w:qFormat/>
    <w:pPr>
      <w:spacing w:after="180"/>
      <w:ind w:leftChars="0" w:left="1135" w:firstLineChars="0" w:hanging="284"/>
      <w:contextualSpacing w:val="0"/>
    </w:pPr>
    <w:rPr>
      <w:rFonts w:eastAsia="MS Mincho"/>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ind w:firstLineChars="200" w:firstLine="420"/>
      <w:jc w:val="both"/>
    </w:pPr>
    <w:rPr>
      <w:kern w:val="2"/>
      <w:sz w:val="21"/>
    </w:rPr>
  </w:style>
  <w:style w:type="paragraph" w:customStyle="1" w:styleId="B1">
    <w:name w:val="B1"/>
    <w:basedOn w:val="ae"/>
    <w:link w:val="B10"/>
    <w:uiPriority w:val="99"/>
    <w:qFormat/>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basedOn w:val="a"/>
    <w:link w:val="aff3"/>
    <w:uiPriority w:val="34"/>
    <w:qFormat/>
    <w:pPr>
      <w:overflowPunct w:val="0"/>
      <w:autoSpaceDE w:val="0"/>
      <w:autoSpaceDN w:val="0"/>
      <w:adjustRightInd w:val="0"/>
      <w:spacing w:after="180"/>
      <w:ind w:left="720"/>
      <w:contextualSpacing/>
      <w:textAlignment w:val="baseline"/>
    </w:pPr>
    <w:rPr>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style>
  <w:style w:type="paragraph" w:customStyle="1" w:styleId="EmailDiscussion2">
    <w:name w:val="EmailDiscussion2"/>
    <w:basedOn w:val="a"/>
    <w:qFormat/>
    <w:pPr>
      <w:spacing w:after="100"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bC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pPr>
  </w:style>
  <w:style w:type="character" w:customStyle="1" w:styleId="ListParagraphChar">
    <w:name w:val="List Paragraph Char"/>
    <w:uiPriority w:val="34"/>
    <w:qFormat/>
    <w:locked/>
    <w:rPr>
      <w:kern w:val="2"/>
      <w:sz w:val="21"/>
      <w:szCs w:val="24"/>
    </w:rPr>
  </w:style>
  <w:style w:type="character" w:customStyle="1" w:styleId="aff3">
    <w:name w:val="列表段落 字符"/>
    <w:link w:val="aff2"/>
    <w:uiPriority w:val="34"/>
    <w:qFormat/>
    <w:locked/>
    <w:rPr>
      <w:sz w:val="22"/>
      <w:lang w:eastAsia="ja-JP"/>
    </w:rPr>
  </w:style>
  <w:style w:type="table" w:customStyle="1" w:styleId="23">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paragraph" w:customStyle="1" w:styleId="24">
    <w:name w:val="列表段落2"/>
    <w:basedOn w:val="a"/>
    <w:pPr>
      <w:spacing w:before="100" w:beforeAutospacing="1" w:after="160" w:line="256" w:lineRule="auto"/>
      <w:ind w:left="720"/>
      <w:contextualSpacing/>
    </w:pPr>
    <w:rPr>
      <w:rFonts w:ascii="Calibri" w:hAnsi="Calibri" w:cs="Mangal"/>
      <w:sz w:val="22"/>
      <w:szCs w:val="22"/>
    </w:rPr>
  </w:style>
  <w:style w:type="paragraph" w:customStyle="1" w:styleId="13">
    <w:name w:val="修订1"/>
    <w:hidden/>
    <w:uiPriority w:val="99"/>
    <w:semiHidden/>
    <w:qFormat/>
    <w:rPr>
      <w:sz w:val="24"/>
      <w:szCs w:val="24"/>
    </w:rPr>
  </w:style>
  <w:style w:type="character" w:customStyle="1" w:styleId="14">
    <w:name w:val="列表段落 字符1"/>
    <w:uiPriority w:val="34"/>
    <w:qFormat/>
    <w:rPr>
      <w:rFonts w:ascii="Times" w:eastAsia="Batang" w:hAnsi="Times"/>
      <w:szCs w:val="24"/>
      <w:lang w:val="en-GB"/>
    </w:rPr>
  </w:style>
  <w:style w:type="paragraph" w:customStyle="1" w:styleId="32">
    <w:name w:val="列表段落3"/>
    <w:basedOn w:val="a"/>
    <w:pPr>
      <w:autoSpaceDE w:val="0"/>
      <w:autoSpaceDN w:val="0"/>
      <w:adjustRightInd w:val="0"/>
      <w:snapToGrid w:val="0"/>
      <w:spacing w:before="100" w:beforeAutospacing="1" w:after="120"/>
      <w:ind w:left="720"/>
      <w:contextualSpacing/>
      <w:jc w:val="both"/>
    </w:pPr>
    <w:rPr>
      <w:sz w:val="22"/>
      <w:szCs w:val="22"/>
    </w:rPr>
  </w:style>
  <w:style w:type="paragraph" w:customStyle="1" w:styleId="B4">
    <w:name w:val="B4"/>
    <w:basedOn w:val="a"/>
    <w:pPr>
      <w:spacing w:before="100" w:beforeAutospacing="1" w:after="180"/>
      <w:ind w:left="1418"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0E088-7246-4870-AF0A-9178E8B09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14366</TotalTime>
  <Pages>19</Pages>
  <Words>7662</Words>
  <Characters>43680</Characters>
  <Application>Microsoft Office Word</Application>
  <DocSecurity>0</DocSecurity>
  <Lines>364</Lines>
  <Paragraphs>102</Paragraphs>
  <ScaleCrop>false</ScaleCrop>
  <Company>ZTE</Company>
  <LinksUpToDate>false</LinksUpToDate>
  <CharactersWithSpaces>51240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 Mengzhen Li</cp:lastModifiedBy>
  <cp:revision>1420</cp:revision>
  <dcterms:created xsi:type="dcterms:W3CDTF">2018-09-25T08:33:00Z</dcterms:created>
  <dcterms:modified xsi:type="dcterms:W3CDTF">2023-05-15T02:42:00Z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30E632BB46234E80AB23F84531BBF9D2</vt:lpwstr>
  </property>
</Properties>
</file>